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数据完整性与结果可靠性被质疑，深圳大学第二附属医院（深圳市宝安区人民医院）的论文被撤稿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2025-05-03 21:02:59</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18143"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3686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深圳大学第二附属医院（深圳市宝安区人民医院）的</w:t>
      </w:r>
      <w:r>
        <w:rPr>
          <w:rStyle w:val="any"/>
          <w:rFonts w:ascii="Times New Roman" w:eastAsia="Times New Roman" w:hAnsi="Times New Roman" w:cs="Times New Roman"/>
          <w:color w:val="C84D0C"/>
          <w:spacing w:val="9"/>
          <w:sz w:val="21"/>
          <w:szCs w:val="21"/>
        </w:rPr>
        <w:t>Liang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Shan Xiao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&amp; </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 xml:space="preserve">Yong Zheng </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郑勇</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Bioengineered</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IF=4.2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Identification of a novel circular RNA circZNF652/miR-486-5p/SERPINE1 signaling cascade that regulates cancer aggressiveness in glioblastoma (GBM)"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鉴定新型环状</w:t>
      </w:r>
      <w:r>
        <w:rPr>
          <w:rStyle w:val="any"/>
          <w:rFonts w:ascii="Times New Roman" w:eastAsia="Times New Roman" w:hAnsi="Times New Roman" w:cs="Times New Roman"/>
          <w:spacing w:val="9"/>
          <w:sz w:val="21"/>
          <w:szCs w:val="21"/>
        </w:rPr>
        <w:t xml:space="preserve"> RNA circZNF652/miR-486-5p/SERPINE1 </w:t>
      </w:r>
      <w:r>
        <w:rPr>
          <w:rStyle w:val="any"/>
          <w:rFonts w:ascii="PMingLiU" w:eastAsia="PMingLiU" w:hAnsi="PMingLiU" w:cs="PMingLiU"/>
          <w:spacing w:val="9"/>
          <w:sz w:val="21"/>
          <w:szCs w:val="21"/>
        </w:rPr>
        <w:t>信号级联，该级联可调控胶质母细胞瘤（</w:t>
      </w:r>
      <w:r>
        <w:rPr>
          <w:rStyle w:val="any"/>
          <w:rFonts w:ascii="Times New Roman" w:eastAsia="Times New Roman" w:hAnsi="Times New Roman" w:cs="Times New Roman"/>
          <w:spacing w:val="9"/>
          <w:sz w:val="21"/>
          <w:szCs w:val="21"/>
        </w:rPr>
        <w:t>GBM</w:t>
      </w:r>
      <w:r>
        <w:rPr>
          <w:rStyle w:val="any"/>
          <w:rFonts w:ascii="PMingLiU" w:eastAsia="PMingLiU" w:hAnsi="PMingLiU" w:cs="PMingLiU"/>
          <w:spacing w:val="9"/>
          <w:sz w:val="21"/>
          <w:szCs w:val="21"/>
        </w:rPr>
        <w:t>）的癌症侵袭性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本研究得到了深圳市</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三名工程</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（项目编号：</w:t>
      </w:r>
      <w:r>
        <w:rPr>
          <w:rStyle w:val="any"/>
          <w:rFonts w:ascii="Times New Roman" w:eastAsia="Times New Roman" w:hAnsi="Times New Roman" w:cs="Times New Roman"/>
          <w:spacing w:val="9"/>
          <w:sz w:val="21"/>
          <w:szCs w:val="21"/>
        </w:rPr>
        <w:t>SZSM201806067</w:t>
      </w:r>
      <w:r>
        <w:rPr>
          <w:rStyle w:val="any"/>
          <w:rFonts w:ascii="PMingLiU" w:eastAsia="PMingLiU" w:hAnsi="PMingLiU" w:cs="PMingLiU"/>
          <w:spacing w:val="9"/>
          <w:sz w:val="21"/>
          <w:szCs w:val="21"/>
        </w:rPr>
        <w:t>）以及深圳市宝安区人民医院基础研究项目（项目编号：</w:t>
      </w:r>
      <w:r>
        <w:rPr>
          <w:rStyle w:val="any"/>
          <w:rFonts w:ascii="Times New Roman" w:eastAsia="Times New Roman" w:hAnsi="Times New Roman" w:cs="Times New Roman"/>
          <w:spacing w:val="9"/>
          <w:sz w:val="21"/>
          <w:szCs w:val="21"/>
        </w:rPr>
        <w:t>SM2019002</w:t>
      </w:r>
      <w:r>
        <w:rPr>
          <w:rStyle w:val="any"/>
          <w:rFonts w:ascii="PMingLiU" w:eastAsia="PMingLiU" w:hAnsi="PMingLiU" w:cs="PMingLiU"/>
          <w:spacing w:val="9"/>
          <w:sz w:val="21"/>
          <w:szCs w:val="21"/>
        </w:rPr>
        <w:t>）的资助。</w:t>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9377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75547" name=""/>
                    <pic:cNvPicPr>
                      <a:picLocks noChangeAspect="1"/>
                    </pic:cNvPicPr>
                  </pic:nvPicPr>
                  <pic:blipFill>
                    <a:blip xmlns:r="http://schemas.openxmlformats.org/officeDocument/2006/relationships" r:embed="rId8"/>
                    <a:stretch>
                      <a:fillRect/>
                    </a:stretch>
                  </pic:blipFill>
                  <pic:spPr>
                    <a:xfrm>
                      <a:off x="0" y="0"/>
                      <a:ext cx="5486400" cy="493776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353050" cy="3467100"/>
            <wp:docPr id="100004" name="" descr="【深圳市宝安区人民医院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42437" name=""/>
                    <pic:cNvPicPr>
                      <a:picLocks noChangeAspect="1"/>
                    </pic:cNvPicPr>
                  </pic:nvPicPr>
                  <pic:blipFill>
                    <a:blip xmlns:r="http://schemas.openxmlformats.org/officeDocument/2006/relationships" r:embed="rId9"/>
                    <a:stretch>
                      <a:fillRect/>
                    </a:stretch>
                  </pic:blipFill>
                  <pic:spPr>
                    <a:xfrm>
                      <a:off x="0" y="0"/>
                      <a:ext cx="5353050" cy="346710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9479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本文图</w:t>
      </w:r>
      <w:r>
        <w:rPr>
          <w:rStyle w:val="any"/>
          <w:rFonts w:ascii="Microsoft YaHei UI" w:eastAsia="Microsoft YaHei UI" w:hAnsi="Microsoft YaHei UI" w:cs="Microsoft YaHei UI"/>
          <w:b/>
          <w:bCs/>
          <w:i w:val="0"/>
          <w:iCs w:val="0"/>
          <w:caps w:val="0"/>
          <w:color w:val="3E3E3E"/>
          <w:spacing w:val="9"/>
          <w:sz w:val="21"/>
          <w:szCs w:val="21"/>
        </w:rPr>
        <w:t>3g, 4j和7g存在图像面板交叉重叠。</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At least three cases of data duplications have been detected in Figure 3g, 4j and 7g. In all cases, data has been presented as something else.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08249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07142" name=""/>
                    <pic:cNvPicPr>
                      <a:picLocks noChangeAspect="1"/>
                    </pic:cNvPicPr>
                  </pic:nvPicPr>
                  <pic:blipFill>
                    <a:blip xmlns:r="http://schemas.openxmlformats.org/officeDocument/2006/relationships" r:embed="rId10"/>
                    <a:stretch>
                      <a:fillRect/>
                    </a:stretch>
                  </pic:blipFill>
                  <pic:spPr>
                    <a:xfrm>
                      <a:off x="0" y="0"/>
                      <a:ext cx="5486400" cy="4082493"/>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引物序列有误、WB一抗选择不当以及小鼠数量图文不匹配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One qRT-PCR primer sequence appears to be incorrect.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Two of the primary antibodies used for Western immunoblotting appear to be incorrect.</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Xenograft experiment: mismatch between total number of mice presented in Materials and methods (20) and number of mice presented in Figure 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46055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12477" name=""/>
                    <pic:cNvPicPr>
                      <a:picLocks noChangeAspect="1"/>
                    </pic:cNvPicPr>
                  </pic:nvPicPr>
                  <pic:blipFill>
                    <a:blip xmlns:r="http://schemas.openxmlformats.org/officeDocument/2006/relationships" r:embed="rId11"/>
                    <a:stretch>
                      <a:fillRect/>
                    </a:stretch>
                  </pic:blipFill>
                  <pic:spPr>
                    <a:xfrm>
                      <a:off x="0" y="0"/>
                      <a:ext cx="5486400" cy="3460558"/>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图8a小鼠图与无关论文不同实验条件处理小鼠图重叠。</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8a.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2J from "The LncRNA MIR503HG/miR-224-5p/TUSC3 Signaling Cascade Suppresses Gastric Cancer Development Modulating ATF6 Branch of Unfolded Protein Response" (Lin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8948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47900" name=""/>
                    <pic:cNvPicPr>
                      <a:picLocks noChangeAspect="1"/>
                    </pic:cNvPicPr>
                  </pic:nvPicPr>
                  <pic:blipFill>
                    <a:blip xmlns:r="http://schemas.openxmlformats.org/officeDocument/2006/relationships" r:embed="rId12"/>
                    <a:stretch>
                      <a:fillRect/>
                    </a:stretch>
                  </pic:blipFill>
                  <pic:spPr>
                    <a:xfrm>
                      <a:off x="0" y="0"/>
                      <a:ext cx="5486400" cy="189484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图8a小鼠图与无关论文不同实验条件处理小鼠图重叠。</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3H from "CircSETD3 (Hsa_circ_0000567) Suppresses Hepatoblastoma Pathogenesis Targeting the miR-423-3p/Bcl-2-Interacting Mediator of Cell Death Axis" (Li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7e.</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4732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17729" name=""/>
                    <pic:cNvPicPr>
                      <a:picLocks noChangeAspect="1"/>
                    </pic:cNvPicPr>
                  </pic:nvPicPr>
                  <pic:blipFill>
                    <a:blip xmlns:r="http://schemas.openxmlformats.org/officeDocument/2006/relationships" r:embed="rId13"/>
                    <a:stretch>
                      <a:fillRect/>
                    </a:stretch>
                  </pic:blipFill>
                  <pic:spPr>
                    <a:xfrm>
                      <a:off x="0" y="0"/>
                      <a:ext cx="5486400" cy="14732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[left] Fig 5c from Li et al.</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7c.</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6002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22576" name=""/>
                    <pic:cNvPicPr>
                      <a:picLocks noChangeAspect="1"/>
                    </pic:cNvPicPr>
                  </pic:nvPicPr>
                  <pic:blipFill>
                    <a:blip xmlns:r="http://schemas.openxmlformats.org/officeDocument/2006/relationships" r:embed="rId14"/>
                    <a:stretch>
                      <a:fillRect/>
                    </a:stretch>
                  </pic:blipFill>
                  <pic:spPr>
                    <a:xfrm>
                      <a:off x="0" y="0"/>
                      <a:ext cx="5486400" cy="16002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[left] Fig 5E from Li et al.</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4i.</w:t>
      </w: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3157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12511" name=""/>
                    <pic:cNvPicPr>
                      <a:picLocks noChangeAspect="1"/>
                    </pic:cNvPicPr>
                  </pic:nvPicPr>
                  <pic:blipFill>
                    <a:blip xmlns:r="http://schemas.openxmlformats.org/officeDocument/2006/relationships" r:embed="rId15"/>
                    <a:stretch>
                      <a:fillRect/>
                    </a:stretch>
                  </pic:blipFill>
                  <pic:spPr>
                    <a:xfrm>
                      <a:off x="0" y="0"/>
                      <a:ext cx="5486400" cy="1315720"/>
                    </a:xfrm>
                    <a:prstGeom prst="rect">
                      <a:avLst/>
                    </a:prstGeom>
                  </pic:spPr>
                </pic:pic>
              </a:graphicData>
            </a:graphic>
          </wp:inline>
        </w:drawing>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2202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于2025年4月23日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自文章发表以来，人们已对该文章中数据的完整性和所报告结果的可靠性提出了重大质疑。当我们联系作者要求其作出解释时，作者并未提供原始数据或任何必要的支持性信息。由于核实已发表作品的有效性是维护学术记录完整性的核心所在，因此我们决定撤稿。本出版物中列出的通讯作者已获悉此事。</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3406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https://pubpeer.com/publications/763729DAFE60309614B41F61ABB547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https://pubmed.ncbi.nlm.nih.gov/35258403/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https://www.tandfonline.com/doi/full/10.1080/21655979.2025.2491956</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335&amp;idx=4&amp;sn=0ddbb55532594cbba3ae90e88322c67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