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本文数据与早期论文存在重叠且两篇稿件作者身份及研究实施过程存疑，苏州大学附属常州肿瘤医院的论文被撤稿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347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22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苏州大学附属常州肿瘤医院</w:t>
      </w:r>
      <w:r>
        <w:rPr>
          <w:rStyle w:val="any"/>
          <w:rFonts w:ascii="PMingLiU" w:eastAsia="PMingLiU" w:hAnsi="PMingLiU" w:cs="PMingLiU"/>
          <w:spacing w:val="9"/>
          <w:sz w:val="21"/>
          <w:szCs w:val="21"/>
        </w:rPr>
        <w:t>的</w:t>
      </w:r>
      <w:r>
        <w:rPr>
          <w:rStyle w:val="any"/>
          <w:rFonts w:ascii="Times New Roman" w:eastAsia="Times New Roman" w:hAnsi="Times New Roman" w:cs="Times New Roman"/>
          <w:color w:val="C84D0C"/>
          <w:spacing w:val="9"/>
          <w:sz w:val="21"/>
          <w:szCs w:val="21"/>
        </w:rPr>
        <w:t>Meihua Wang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汪美华）</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Cellular &amp; Molecular Biology Letters</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IF=9.2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PAK4, a target of miR-9-5p, promotes cell proliferation and inhibits apoptosis in colorectal cancer"</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miR-9-5p</w:t>
      </w:r>
      <w:r>
        <w:rPr>
          <w:rStyle w:val="any"/>
          <w:rFonts w:ascii="PMingLiU" w:eastAsia="PMingLiU" w:hAnsi="PMingLiU" w:cs="PMingLiU"/>
          <w:spacing w:val="9"/>
          <w:sz w:val="21"/>
          <w:szCs w:val="21"/>
        </w:rPr>
        <w:t>的靶标</w:t>
      </w:r>
      <w:r>
        <w:rPr>
          <w:rStyle w:val="any"/>
          <w:rFonts w:ascii="Times New Roman" w:eastAsia="Times New Roman" w:hAnsi="Times New Roman" w:cs="Times New Roman"/>
          <w:spacing w:val="9"/>
          <w:sz w:val="21"/>
          <w:szCs w:val="21"/>
        </w:rPr>
        <w:t>PAK4</w:t>
      </w:r>
      <w:r>
        <w:rPr>
          <w:rStyle w:val="any"/>
          <w:rFonts w:ascii="PMingLiU" w:eastAsia="PMingLiU" w:hAnsi="PMingLiU" w:cs="PMingLiU"/>
          <w:spacing w:val="9"/>
          <w:sz w:val="21"/>
          <w:szCs w:val="21"/>
        </w:rPr>
        <w:t>促进结直肠癌细胞增殖并抑制其凋亡</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30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50773" name=""/>
                    <pic:cNvPicPr>
                      <a:picLocks noChangeAspect="1"/>
                    </pic:cNvPicPr>
                  </pic:nvPicPr>
                  <pic:blipFill>
                    <a:blip xmlns:r="http://schemas.openxmlformats.org/officeDocument/2006/relationships" r:embed="rId8"/>
                    <a:stretch>
                      <a:fillRect/>
                    </a:stretch>
                  </pic:blipFill>
                  <pic:spPr>
                    <a:xfrm>
                      <a:off x="0" y="0"/>
                      <a:ext cx="5486400" cy="383032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67350" cy="4324350"/>
            <wp:docPr id="100004" name="" descr="江苏常州肿瘤医院（常州四院）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72494" name=""/>
                    <pic:cNvPicPr>
                      <a:picLocks noChangeAspect="1"/>
                    </pic:cNvPicPr>
                  </pic:nvPicPr>
                  <pic:blipFill>
                    <a:blip xmlns:r="http://schemas.openxmlformats.org/officeDocument/2006/relationships" r:embed="rId9"/>
                    <a:stretch>
                      <a:fillRect/>
                    </a:stretch>
                  </pic:blipFill>
                  <pic:spPr>
                    <a:xfrm>
                      <a:off x="0" y="0"/>
                      <a:ext cx="5467350" cy="432435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822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图2A存在一处重叠面板。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5B, with slightly darkened version below....</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14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9992"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better comparison with</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3C from "Silibinin suppresses epithelial–mesenchymal transition in human non-small cell lung cancer cells by restraining RHBDD1" (Xu et al 2020).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6B from "miR-30d-5p suppresses proliferation and autophagy by targeting ATG5 in renal cell carcinoma" (Liang et al 2021).</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97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700" name=""/>
                    <pic:cNvPicPr>
                      <a:picLocks noChangeAspect="1"/>
                    </pic:cNvPicPr>
                  </pic:nvPicPr>
                  <pic:blipFill>
                    <a:blip xmlns:r="http://schemas.openxmlformats.org/officeDocument/2006/relationships" r:embed="rId11"/>
                    <a:stretch>
                      <a:fillRect/>
                    </a:stretch>
                  </pic:blipFill>
                  <pic:spPr>
                    <a:xfrm>
                      <a:off x="0" y="0"/>
                      <a:ext cx="5486400" cy="361976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2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主编辑已撤回本文，因其数据与《</w:t>
      </w:r>
      <w:r>
        <w:rPr>
          <w:rStyle w:val="any"/>
          <w:rFonts w:ascii="Microsoft YaHei UI" w:eastAsia="Microsoft YaHei UI" w:hAnsi="Microsoft YaHei UI" w:cs="Microsoft YaHei UI"/>
          <w:b w:val="0"/>
          <w:bCs w:val="0"/>
          <w:i w:val="0"/>
          <w:iCs w:val="0"/>
          <w:color w:val="3E3E3E"/>
          <w:spacing w:val="9"/>
          <w:sz w:val="21"/>
          <w:szCs w:val="21"/>
        </w:rPr>
        <w:t>Cellular &amp; Molecular Biology Letters</w:t>
      </w:r>
      <w:r>
        <w:rPr>
          <w:rStyle w:val="any"/>
          <w:rFonts w:ascii="Microsoft YaHei UI" w:eastAsia="Microsoft YaHei UI" w:hAnsi="Microsoft YaHei UI" w:cs="Microsoft YaHei UI"/>
          <w:b w:val="0"/>
          <w:bCs w:val="0"/>
          <w:i w:val="0"/>
          <w:iCs w:val="0"/>
          <w:color w:val="3E3E3E"/>
          <w:spacing w:val="9"/>
          <w:sz w:val="21"/>
          <w:szCs w:val="21"/>
        </w:rPr>
        <w:t>》先前发表的另一篇文献[1]存在重叠。此外，期刊在同时受理两篇论文期间开展的后续调查发现，两篇稿件的作者身份及所呈现研究的具体实施过程均存在可疑迹象，进一步引发对学术诚信的质疑。基于上述问题，主编辑对本文所报告的研究结果及结论已不再具备信任基础。作者迄今未对出版方的问询函件作出任何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99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https://pubpeer.com/publications/DDFB51CBA446917783F72F2E6070B9#0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https://pubmed.ncbi.nlm.nih.gov/31728150/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https://cmbl.biomedcentral.com/articles/10.1186/s11658-025-00730-w</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3&amp;sn=76121db2ef9878a07b1b50e527afc5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