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74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41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97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06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24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00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92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17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