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学术圈震动！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Synthese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发表无关论文，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又快又水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传言甚嚣尘上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85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日上午 11 点 16 分，Justin Weinberg 发文称，近期发表于施普林格?自然出版集团旗下《综合》（Synthese）杂志的一篇文章引起了《每日 Nous》部分读者的注意。该文章由武汉大学的王颖撰写，题为《诗歌欣赏对中国七年级学生负面情绪的干预效果：以中国现代诗歌为例》。其研究选取 102 名上海 14 岁以下初中新生，验证诗歌疗法对儿童负面情绪的干预效果，结果表明现代诗歌疗法对儿童有显著作用。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09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9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然而，有读者认为该主题与《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Synthese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》杂志的范围似乎完全不相关，且文章处理速度极快，4 月 14 日收到，4 月 15 日接受，4 月 22 日就已发表。为此，Justin Weinberg 联系了《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Synthese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》的主编。据其中一位主编 Otávio Bueno（迈阿密大学）称，该文章的发表是个错误。截至 4 月 25 日上午，杂志网站上该文章已附说明，表示其 “错误发表，将被撤回和删除”，且 “作者和主编对此错误不承担责任”。Bueno 教授称编辑和施普林格正在调查，以明确具体情况并防止此类事件再次发生。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之后有读者指出牛津大学出版社的《IGPL 逻辑杂志》也有类似情况，一篇与逻辑毫无关系的《人工智能在奶牛和肉牛精准养殖中的回顾与未来趋势》文章，在六个月前发表后仍在杂志网站上。还有《拓扑》（Topoi）杂志也被提及，但后来该杂志主编 Fabio Paglieri 纠正称这是他们有意的实验，是为主题为 “当代社会的技术、自然和福祉” 的专题集进行的尝试，并非失误。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20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99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4 月 28 日，有中国读者称在社交媒体（如小红书）上常见促进学术期刊发表服务的广告，其中提到《综合》杂志，称其 “又快又水”，但目前并无证据表明这些广告与《综合》文章发表有关。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5 月 1 日，施普林格期刊执行出版商 Ties Nijssen 给出解释，称是人为错误。由于同一天的失误，两篇最终被拒文章被误作为接受发表处理，其中就包括这篇因超出《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Synthese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》范围未经评审被拒的文章，另一篇错误被接受的文章在错误发现时已被识别未发表。Ties Nijssen 表示这是 15 年来首次发生此类情况，深表遗憾，并强调已采取措施防止再次发生。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42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24&amp;idx=1&amp;sn=675a1af1653d30a8e967d1086eb17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