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沈阳盛京医院血液科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Biomed Res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论文图片雷同遭撤回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18:40:25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375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337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沈阳盛京医院血液科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Biomed Res Int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论文图片雷同遭撤回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Regulation of circRNA RNF13/miRNA-1224-5p Axis Promotes the Malignant Evolution in Acute Myeloid Leukemia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环状RNA RNF13/miRNA-1224-5p轴的调控促进急性髓系白血病的恶性演变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目的：研究环状RNA RNF13（circRNF13）在急性髓系白血病（AML）中的生物学功能及其与预后的关系。方法：我们构建了circRNF13表达下调的稳定AML细胞系，然后通过qRT-PCR、MTT曲线、集落形成、经孔迁移和侵袭实验、细胞周期、凋亡、Caspase 3/7测定等实验探讨了circRNF14表达下调对AML细胞增殖、迁移和侵袭的影响。我们还通过qRT-PCR研究了C-myc和Tenascin-C的表达，以探讨circRNF13的作用。结果：当circRNF13的表达下调时，AML细胞的增殖率显著降低，细胞周期被阻断到G1期，凋亡率显著增加。与细胞增殖相关的C-myc在RNA水平上显著降低。此外，当circRNF13的表达下调时，AML细胞的迁移和侵袭能力显著降低，与迁移和侵袭相关的Tenascin-C的表达也显著降低。萤光素酶报告子检测系统证实miRNA-1224-5p是circRNF13的直接靶标。结论：CircRNF13通过调节miRNA-1224-5p的表达抑制AML细胞的增殖、迁移和侵袭。本研究为急性髓系白血病的诊断和治疗提供了一些线索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辽宁沈阳中国医科大学盛京医院血液科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Biomed Res Int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上述文章于2020年10月6日在威利在线图书馆（wileyonlinelibrary.com）在线发表，经《杰拉尔德·布兰达彻》杂志主编同意，已被撤回；和John Wiley&amp;Sons有限公司。在对Hoya camphorifolia在PubPeer[1]上提出的问题进行调查后，已同意撤回，该调查确定了一个重复图形的例子。具体来说：-图1e：HL60细胞集落中shRNA-1表达的图像与[2]图3c所示的MG63细胞TUSC7模拟集落相同。经过调查，本文的数据和结论被认为是不可靠的。作者已获悉撤回该文章的决定，但未作出回应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9485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218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9628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192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96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63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66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77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98&amp;idx=1&amp;sn=ff26b8c464baaf5ec9f2d73ff392cb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