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香港大学深圳研究院论文被曝光多处图片重复！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撤稿共享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17:00:20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陕西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15"/>
          <w:u w:val="none"/>
        </w:rPr>
        <w:drawing>
          <wp:inline>
            <wp:extent cx="5486400" cy="233476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8913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1B5BD5"/>
          <w:spacing w:val="15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1B5BD5"/>
          <w:spacing w:val="15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1B5BD5"/>
          <w:spacing w:val="15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1B5BD5"/>
          <w:spacing w:val="15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1B5BD5"/>
          <w:spacing w:val="15"/>
          <w:sz w:val="21"/>
          <w:szCs w:val="21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1B5BD5"/>
          <w:spacing w:val="15"/>
          <w:sz w:val="21"/>
          <w:szCs w:val="21"/>
        </w:rPr>
        <w:t xml:space="preserve">René Aquarius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1B5BD5"/>
          <w:spacing w:val="15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1B5BD5"/>
          <w:spacing w:val="15"/>
          <w:sz w:val="21"/>
          <w:szCs w:val="21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1B5BD5"/>
          <w:spacing w:val="15"/>
          <w:sz w:val="21"/>
          <w:szCs w:val="21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1B5BD5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1B5BD5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我们发现您的两张图之间存在意想不到的重叠。我们还发现，相同的脑切片在您的两张图中产生了不同的结果。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1B5BD5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1B5BD5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所有发现均在下面随附的图像中指出。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1B5BD5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我们将通知出版商解决这些问题。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021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年，来自香港大学中医药学院，香港大学深圳研究院（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HKU-SIRI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）的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 Hansen Chen , Binghe Guan , Shuang Chen , Dan Yang , Jiangang Shen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（通讯作者，音译沈建刚）在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Free Radical Biology and Medicine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Peroxynitrite activates NLRP3 inflammasome and contributes to hemorrhagic transformation and poor outcome in ischemic stroke with hyperglycemia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这项工作得到了中国香港特别行政区研究资助局的一般研究基金（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GRF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编号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 17118717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17105220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）、卓越学科领域计划（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AoE/P-705/16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）研究资助局的支持；以及中国香港特别行政区香港大学的基础研究种子基金（编号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 201811159037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15"/>
          <w:u w:val="none"/>
        </w:rPr>
        <w:drawing>
          <wp:inline>
            <wp:extent cx="5486400" cy="4953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676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18"/>
          <w:szCs w:val="1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18"/>
          <w:szCs w:val="18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18"/>
          <w:szCs w:val="18"/>
        </w:rPr>
        <w:t>https://pubpeer.com/publications/0E6294D33B013D0D004B0ADA67F5AE#0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0" w:line="420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33333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33333"/>
          <w:spacing w:val="15"/>
          <w:sz w:val="26"/>
          <w:szCs w:val="26"/>
        </w:rPr>
        <w:t>诺兴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33333"/>
          <w:spacing w:val="15"/>
          <w:sz w:val="26"/>
          <w:szCs w:val="26"/>
        </w:rPr>
        <w:t>VeriSci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33333"/>
          <w:spacing w:val="15"/>
          <w:sz w:val="26"/>
          <w:szCs w:val="26"/>
        </w:rPr>
        <w:t>查重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33333"/>
          <w:spacing w:val="15"/>
          <w:sz w:val="26"/>
          <w:szCs w:val="26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33333"/>
          <w:spacing w:val="15"/>
          <w:sz w:val="26"/>
          <w:szCs w:val="26"/>
        </w:rPr>
        <w:t>超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33333"/>
          <w:spacing w:val="15"/>
          <w:sz w:val="26"/>
          <w:szCs w:val="26"/>
        </w:rPr>
        <w:t>全、超强、超快的科研文章查重系统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33333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33333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33333"/>
          <w:spacing w:val="15"/>
          <w:sz w:val="21"/>
          <w:szCs w:val="21"/>
        </w:rPr>
        <w:t>我们的全网查重系统收录了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33333"/>
          <w:spacing w:val="15"/>
          <w:sz w:val="21"/>
          <w:szCs w:val="21"/>
        </w:rPr>
        <w:t>7000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33333"/>
          <w:spacing w:val="15"/>
          <w:sz w:val="21"/>
          <w:szCs w:val="21"/>
        </w:rPr>
        <w:t>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33333"/>
          <w:spacing w:val="15"/>
          <w:sz w:val="21"/>
          <w:szCs w:val="21"/>
        </w:rPr>
        <w:t>+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33333"/>
          <w:spacing w:val="15"/>
          <w:sz w:val="21"/>
          <w:szCs w:val="21"/>
        </w:rPr>
        <w:t>已发表图库，让您的待查图片可以和已发表论文的图片进行对比，防止图片误用，为您的论文发表保驾护航！基于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33333"/>
          <w:spacing w:val="15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33333"/>
          <w:spacing w:val="15"/>
          <w:sz w:val="21"/>
          <w:szCs w:val="21"/>
        </w:rPr>
        <w:t>精准筛查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33333"/>
          <w:spacing w:val="15"/>
          <w:sz w:val="21"/>
          <w:szCs w:val="21"/>
        </w:rPr>
        <w:t>+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33333"/>
          <w:spacing w:val="15"/>
          <w:sz w:val="21"/>
          <w:szCs w:val="21"/>
        </w:rPr>
        <w:t>海外专家人工严审，提供论文图片的核查服务，方便学术期刊、高校、研院所等科研管理部门及时发现并纠正结果图片不当使用。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465" w:right="465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spacing w:before="150" w:after="105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15"/>
          <w:u w:val="none"/>
        </w:rPr>
        <w:drawing>
          <wp:inline>
            <wp:extent cx="5486400" cy="7330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497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05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15"/>
          <w:u w:val="none"/>
        </w:rPr>
        <w:drawing>
          <wp:inline>
            <wp:extent cx="5486400" cy="73304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290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05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15"/>
          <w:u w:val="none"/>
        </w:rPr>
        <w:drawing>
          <wp:inline>
            <wp:extent cx="5486400" cy="7330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915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4MDMyMDIxMw==&amp;mid=2247483846&amp;idx=1&amp;sn=50ff946b95ebe117eef28af86699dc9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