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第四军医大学西京医院原院长、国家杰青团队论文被曝光图片重复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撤稿共享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07:30:37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陕西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>2012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年，来自第四军医大学西京医院麻醉科的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Jing Sun , Tong Li , Qi Luan , Jiao Deng , Yan Li , Zhaoju Li , Hailong Dong , Lize Xiong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（通讯作者，音译熊利泽，原第四军医大学附属西京医院院长，国家教育部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长江学者计划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特聘教授，杰出青年基金获得者）在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Journal of cerebral blood flow and metabolism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>Protective effect of delayed remote limb ischemic postconditioning: role of mitochondrial K(ATP) channels in a rat model of focal cerebral ischemic reperfusion injury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本研究得到了中国国家自然科学基金（中国北京，给予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HD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的资助项目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30772059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30972853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81128005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）、国家杰出青年科学基金（中国北京，给予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LX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的资助项目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30725039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）以及中国国家自然科学基金重大项目（中国北京，给予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LX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的资助项目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  <w:t xml:space="preserve"> 30930091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15"/>
          <w:u w:val="none"/>
        </w:rPr>
        <w:drawing>
          <wp:inline>
            <wp:extent cx="5486400" cy="43706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49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15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15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15"/>
          <w:sz w:val="21"/>
          <w:szCs w:val="21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15"/>
          <w:sz w:val="21"/>
          <w:szCs w:val="21"/>
        </w:rPr>
        <w:t xml:space="preserve">René Aquarius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15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15"/>
          <w:sz w:val="21"/>
          <w:szCs w:val="21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15"/>
          <w:sz w:val="21"/>
          <w:szCs w:val="21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21"/>
          <w:szCs w:val="21"/>
        </w:rPr>
        <w:t>我们发现您的两张图表之间存在意外的重叠（见下面所附图表）。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15"/>
          <w:u w:val="none"/>
        </w:rPr>
        <w:drawing>
          <wp:inline>
            <wp:extent cx="5486400" cy="1376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594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18"/>
          <w:szCs w:val="1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15"/>
          <w:sz w:val="18"/>
          <w:szCs w:val="1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18"/>
          <w:szCs w:val="18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7000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万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精准筛查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3E3E3E"/>
          <w:spacing w:val="15"/>
          <w:sz w:val="21"/>
          <w:szCs w:val="21"/>
          <w:u w:val="single" w:color="3E3E3E"/>
        </w:rPr>
        <w:t>海外专家人工严审，提供论文图片的核查服务，方便学术期刊、高校、研院所等科研管理部门及时发现并纠正结果图片不当使用。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15"/>
          <w:sz w:val="21"/>
          <w:szCs w:val="21"/>
          <w:u w:val="single" w:color="3E3E3E"/>
        </w:rPr>
        <w:t>如果您有任何建议或需要图片查重帮助，请扫码添加顾问与我们联系。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15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4MDMyMDIxMw==&amp;mid=2247483735&amp;idx=1&amp;sn=bfbe32bbf681f625bd419d538e796b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