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山东大学谭业邦团队论文失误导致图像重复，作者诚恳致歉并纠错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17:45:00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43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6827"/>
          <w:spacing w:val="8"/>
          <w:sz w:val="21"/>
          <w:szCs w:val="21"/>
        </w:rPr>
        <w:t>Chitosan-driven biocompatible hydrogel based on water-soluble polypyrrole for stable human-machine interfaces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21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山东大学化学化工学院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Chengyu Wang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Yebang Tan(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谭业邦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Carbohydrate Polymers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41993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193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41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37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包含两个相同的面板。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207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55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2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80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作者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Chengyu Wang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回应：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非常感谢您指出我们的文章中使用了错误的图片。经过仔细审核，我们非常抱歉地发现，由于最初拍摄了太多显微镜照片，作者在排版时没有注意，导致使用了错误的照片。对于给读者造成的误解，我们再次深表歉意！更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现已上传，请检查更正后的图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5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，如有任何问题请告知我们。同时，我们将与《碳水化合物聚合物》主编联系，提供原始数据并要求发表勘误。再次感谢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 xml:space="preserve"> Archasia belfragei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的更正。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493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37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hanging="197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  <w:t>国家自然科学基金（21374045）的资助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9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1B1B1B"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https://pubpeer.com/publications/765DC5B82A79862F2BF5DC393E1330#1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https://pubmed.ncbi.nlm.nih.gov/35989022/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6064&amp;idx=1&amp;sn=debb8804e6e7c4fe083e5de8d20e7f6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