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不同作者图片重复！牡丹江医学院红旗医院胸外科主任论文被质疑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21:28:28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Liu Yang , Guiting Liu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共同完成，图片与他人早期论文重复引起质疑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lncRNA BANCR suppresses cell viability and invasion and promotes apoptosis in non-small-cell lung cancer cells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Liu Yang, Guiting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10.2147/CMAR.S194848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31114383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PMC6497868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spacing w:val="8"/>
        </w:rPr>
        <w:t>牡丹江医学院红旗医院无菌供应中心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#</w:t>
      </w:r>
      <w:r>
        <w:rPr>
          <w:rStyle w:val="a"/>
          <w:rFonts w:ascii="PMingLiU" w:eastAsia="PMingLiU" w:hAnsi="PMingLiU" w:cs="PMingLiU"/>
          <w:b w:val="0"/>
          <w:bCs w:val="0"/>
          <w:i w:val="0"/>
          <w:iCs w:val="0"/>
          <w:spacing w:val="8"/>
        </w:rPr>
        <w:t>牡丹江医学院红旗医院胸外科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1.    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图像取自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的一篇论文（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上一篇陷入困境的论文（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年）。对于那些希望进行更完整探索的人来说，这里还有更多内容，但我不确定是否值得我花时间记录。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的帮助下进行识别和标记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涉及论文：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10.2147/cmar.s194848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10.2147/ott.s130139 10.2147/OT.S130139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10.18632/oncotarget.4972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51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920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2.    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65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634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20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07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0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61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900&amp;idx=3&amp;sn=4238d2519e91a1c5d6556538a3cda4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