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部分图表内容已在他处发表，作者无法解释，齐齐哈尔医学院附属第三医院的论文被撤稿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70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02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齐齐哈尔医学院第三附属医院的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Hecheng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Jiadan Teng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Immunity Inflammation and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Expression and significant roles of the lncRNA NEAT1/miR-493-5p/Rab27A axis in ulcerative colitis"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 NEAT1/miR-493-5p/Rab27A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31271071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31371012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U1505228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）以及福建省医学科学创新计划（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2014-CXB-39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152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6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4" name="" descr="齐齐哈尔医学院附属第三医院详细介绍_特色专科_特色病种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4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图4与无关联的论文在风格上的相似之处。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might be curious about the stylistic similarities between these two unrelated papers.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Journal of Orthopaedic Surgery and Research (2023), doi: 10.1186/s13018-023-03661-4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048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32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图5E与一篇无关论文图像面板重叠。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plot in this paper seems to also appear in a different paper in the same journal, with no common authors.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475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7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图5E与另一篇无关论文图像面板重叠。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plot in this paper is unexpectedly similar to a plot in an unrelated paper. There are common clusters or constellations of data points that is very unlikely to occur by chance. To be clear, the plots are not identical.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Bioengineered (2022), doi: 10.1080/21655979.2022.2073319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3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83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35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上述文章于2023年5月16日在线发表于Wiley Online Library（wileyonlinelibrary.com），经作者、期刊主编Marc Veldhoen以及John Wiley &amp; Sons Ltd.三方同意后已撤回。此次撤回是在对第三方提出的担忧进行调查后达成的。调查发现，图5E中展示的LPS+lncRNA NEAT1-sRNA+抑制剂对照流式细胞仪图以及LPS图的部分内容已在其他代表不同科学背景的文章中发表过。作者给出了相关解释并提供了一些数据，但这些并不足以消除疑虑。编辑们对所提供数据的可信度失去了信心，并认为文章的结论受到了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82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https://pubpeer.com/publications/6C3E4831A9B9CAC4C34B0256801AAE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https://pubmed.ncbi.nlm.nih.gov/37249278/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4&amp;idx=3&amp;sn=0cd3343ac70ec7f6c3a2258c4a1396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