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IF4.4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Q1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Drug Policy.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论文因研究方法漏洞被撤稿，作者无奈同意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00:00:52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28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29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75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8748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32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日，《国际毒品政策杂志》应主编要求，撤回了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年发表的一篇由汤姆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梅（</w:t>
      </w:r>
      <w:r>
        <w:rPr>
          <w:rStyle w:val="any"/>
          <w:rFonts w:ascii="Times New Roman" w:eastAsia="Times New Roman" w:hAnsi="Times New Roman" w:cs="Times New Roman"/>
          <w:spacing w:val="8"/>
        </w:rPr>
        <w:t>Tom May</w:t>
      </w:r>
      <w:r>
        <w:rPr>
          <w:rStyle w:val="any"/>
          <w:rFonts w:ascii="PMingLiU" w:eastAsia="PMingLiU" w:hAnsi="PMingLiU" w:cs="PMingLiU"/>
          <w:spacing w:val="8"/>
        </w:rPr>
        <w:t>）、特雷弗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贝内特（</w:t>
      </w:r>
      <w:r>
        <w:rPr>
          <w:rStyle w:val="any"/>
          <w:rFonts w:ascii="Times New Roman" w:eastAsia="Times New Roman" w:hAnsi="Times New Roman" w:cs="Times New Roman"/>
          <w:spacing w:val="8"/>
        </w:rPr>
        <w:t>Trevor Bennett</w:t>
      </w:r>
      <w:r>
        <w:rPr>
          <w:rStyle w:val="any"/>
          <w:rFonts w:ascii="PMingLiU" w:eastAsia="PMingLiU" w:hAnsi="PMingLiU" w:cs="PMingLiU"/>
          <w:spacing w:val="8"/>
        </w:rPr>
        <w:t>）、凯蒂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霍洛威（</w:t>
      </w:r>
      <w:r>
        <w:rPr>
          <w:rStyle w:val="any"/>
          <w:rFonts w:ascii="Times New Roman" w:eastAsia="Times New Roman" w:hAnsi="Times New Roman" w:cs="Times New Roman"/>
          <w:spacing w:val="8"/>
        </w:rPr>
        <w:t>Katy Holloway</w:t>
      </w:r>
      <w:r>
        <w:rPr>
          <w:rStyle w:val="any"/>
          <w:rFonts w:ascii="PMingLiU" w:eastAsia="PMingLiU" w:hAnsi="PMingLiU" w:cs="PMingLiU"/>
          <w:spacing w:val="8"/>
        </w:rPr>
        <w:t>）撰写的论文，题为《医疗监督注射中心对毒品相关危害的影响：一项荟萃分析》，该论文发表在该杂志第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59 </w:t>
      </w:r>
      <w:r>
        <w:rPr>
          <w:rStyle w:val="any"/>
          <w:rFonts w:ascii="PMingLiU" w:eastAsia="PMingLiU" w:hAnsi="PMingLiU" w:cs="PMingLiU"/>
          <w:spacing w:val="8"/>
        </w:rPr>
        <w:t>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98 - 107 </w:t>
      </w:r>
      <w:r>
        <w:rPr>
          <w:rStyle w:val="any"/>
          <w:rFonts w:ascii="PMingLiU" w:eastAsia="PMingLiU" w:hAnsi="PMingLiU" w:cs="PMingLiU"/>
          <w:spacing w:val="8"/>
        </w:rPr>
        <w:t>页，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pubmed </w:t>
      </w:r>
      <w:r>
        <w:rPr>
          <w:rStyle w:val="any"/>
          <w:rFonts w:ascii="PMingLiU" w:eastAsia="PMingLiU" w:hAnsi="PMingLiU" w:cs="PMingLiU"/>
          <w:spacing w:val="8"/>
        </w:rPr>
        <w:t>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30077946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10.1016/j.drugpo.2018.06.018 </w:t>
      </w:r>
      <w:r>
        <w:rPr>
          <w:rStyle w:val="any"/>
          <w:rFonts w:ascii="PMingLiU" w:eastAsia="PMingLiU" w:hAnsi="PMingLiU" w:cs="PMingLiU"/>
          <w:spacing w:val="8"/>
        </w:rPr>
        <w:t>，影响因子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4.4 </w:t>
      </w:r>
      <w:r>
        <w:rPr>
          <w:rStyle w:val="any"/>
          <w:rFonts w:ascii="PMingLiU" w:eastAsia="PMingLiU" w:hAnsi="PMingLiU" w:cs="PMingLiU"/>
          <w:spacing w:val="8"/>
        </w:rPr>
        <w:t>，处于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spacing w:val="8"/>
        </w:rPr>
        <w:t>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稿原因源于期刊发表论文后收到两篇批判性评论，并额外委托了独立评估。作者承认在研究方法上存在弱点，将多样的研究结果汇总为单一综合指标的做法存在问题，是人为失误导致。而这个综合指标是原论文关键发现，因此在作者同意下决定撤稿。期刊也承认同行评审过程存在不足，未发现此方法缺陷，为慎重对待，在原始同行评审报告基础上又委托独立评估来判定是否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233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83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2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，让学术研究的严谨性再次受到关注。它提醒科研人员在研究过程中，要严格把控方法的科学性与合理性，也警示学术期刊在同行评审环节需更加审慎，以确保发表成果的质量与可信度，维护学术研究的纯洁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https://pubpeer.com/publications/B62FADD7CD0B629A4D1F6FC5908C6A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https://drlutz.substack.com/p/seriously-i-submitted-a-fake-fart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00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805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98&amp;idx=2&amp;sn=8acf558f47cd4be608a2b685c31bb3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