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论文争议！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3D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细胞疗法图中条带相似引争议，利益冲突再添波澜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2025-05-03 00:01:22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84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65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近日，一项发表于《美国国家科学院院刊》（</w:t>
      </w:r>
      <w:r>
        <w:rPr>
          <w:rStyle w:val="any"/>
          <w:rFonts w:ascii="Times New Roman" w:eastAsia="Times New Roman" w:hAnsi="Times New Roman" w:cs="Times New Roman"/>
          <w:spacing w:val="8"/>
        </w:rPr>
        <w:t>Proceedings of the National Academy of Sciences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</w:rPr>
        <w:t>年刊，由清华大学等单位研究人员参与的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“Primed 3D injectable microniches enabling low - dosage cell therapy for critical limb ischemia” </w:t>
      </w:r>
      <w:r>
        <w:rPr>
          <w:rStyle w:val="any"/>
          <w:rFonts w:ascii="PMingLiU" w:eastAsia="PMingLiU" w:hAnsi="PMingLiU" w:cs="PMingLiU"/>
          <w:spacing w:val="8"/>
        </w:rPr>
        <w:t>研究引发关注。该研究旨在开发一种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注射微龛用于低剂量细胞治疗下肢缺血，为相关疾病治疗带来新希望。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84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然而，这一研究成果在发表后却陷入争议。诚信专家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对研究中的图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提出质疑，认为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Scheme 1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天的右手条带与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Scheme 2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500 cells/GM </w:t>
      </w:r>
      <w:r>
        <w:rPr>
          <w:rStyle w:val="any"/>
          <w:rFonts w:ascii="PMingLiU" w:eastAsia="PMingLiU" w:hAnsi="PMingLiU" w:cs="PMingLiU"/>
          <w:spacing w:val="8"/>
        </w:rPr>
        <w:t>的右手条带相似，可能存在问题。对此，作者之一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Yanan Du </w:t>
      </w:r>
      <w:r>
        <w:rPr>
          <w:rStyle w:val="any"/>
          <w:rFonts w:ascii="PMingLiU" w:eastAsia="PMingLiU" w:hAnsi="PMingLiU" w:cs="PMingLiU"/>
          <w:spacing w:val="8"/>
        </w:rPr>
        <w:t>回应称，这两组条带数据来自相同样本，因对比需要而重复展示，且已准备提交勘误说明图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中的标注错误。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888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51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网友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Nisista serrata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指出作者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Ali Khademhosseini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与编辑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Robert Langer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存在潜在利益冲突，他们曾共同撰写书籍章节、合作发表论文等。此前类似情况也有发生，如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2008 - 2009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年就有相关论文因利益冲突被质疑。对此，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Ali Khademhosseini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表示此前已多次解释不存在利益冲突，建议质疑者直接联系期刊了解政策。</w:t>
      </w:r>
      <w:r>
        <w:rPr>
          <w:rStyle w:val="any"/>
          <w:rFonts w:ascii="PMingLiU" w:eastAsia="PMingLiU" w:hAnsi="PMingLiU" w:cs="PMingLiU"/>
          <w:spacing w:val="8"/>
        </w:rPr>
        <w:t>但网友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Livilla retamae </w:t>
      </w:r>
      <w:r>
        <w:rPr>
          <w:rStyle w:val="any"/>
          <w:rFonts w:ascii="PMingLiU" w:eastAsia="PMingLiU" w:hAnsi="PMingLiU" w:cs="PMingLiU"/>
          <w:spacing w:val="8"/>
        </w:rPr>
        <w:t>认为，尽管期刊将部分问题归咎于工作人员失误，但利益冲突的事实仍难以忽视。目前，该研究的争议仍在持续，科研成果的严谨性与公正性再次成为大众关注焦点。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80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97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960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20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9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85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76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10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15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99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670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7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https://www.pnas.org/doi/10.1073/pnas.1411295111</w:t>
      </w:r>
    </w:p>
    <w:p>
      <w:pPr>
        <w:shd w:val="clear" w:color="auto" w:fill="7ACCC8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62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8 comments on PubPeer (by: Elisabeth M Bik, Yanan Du, Illex Illecebrosus, Nisista Serrata, Ali Khademhosseini, Livilla Retamae)                           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73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55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380&amp;idx=1&amp;sn=0f5771d149186148f833ef58a57263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