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北京全路通信信号研究设计院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Energies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论文被撤稿，未经授权数据与内容重叠惹祸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62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6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41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17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9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近日，由北京全路通信信号研究设计院集团有限公司的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Yong Xiao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Weiguo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Xiaomin Guo </w:t>
      </w:r>
      <w:r>
        <w:rPr>
          <w:rStyle w:val="any"/>
          <w:rFonts w:ascii="PMingLiU" w:eastAsia="PMingLiU" w:hAnsi="PMingLiU" w:cs="PMingLiU"/>
          <w:spacing w:val="8"/>
        </w:rPr>
        <w:t>以及西南交通大学电气工程学院的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Sheng Bi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Ding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Sheng Lin </w:t>
      </w:r>
      <w:r>
        <w:rPr>
          <w:rStyle w:val="any"/>
          <w:rFonts w:ascii="PMingLiU" w:eastAsia="PMingLiU" w:hAnsi="PMingLiU" w:cs="PMingLiU"/>
          <w:spacing w:val="8"/>
        </w:rPr>
        <w:t>共同完成的研究成果《基于贝叶斯网络的牵引变压器故障诊断》引发关注。该研究成果最初发表于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Energies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年，当时在相关领域引起了一定反响。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日，这篇文章却被杂志撤稿。原来，文章发表后，作者主动联系期刊编辑部，指出该文章存在未经授权使用第三方数据的问题，并且与此前一篇中文文章存在内容重叠情况。经调查发现，两篇文章的重复内容源于作者参与的一个合作项目。但在发表时，既未获得数据所有者的许可，也未征得其他出版商的同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的撤稿政策，经期刊主编批准，编辑委员会与作者共同决定撤回这篇论文。目前，该文章已被标注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“RETRACTED” </w:t>
      </w:r>
      <w:r>
        <w:rPr>
          <w:rStyle w:val="any"/>
          <w:rFonts w:ascii="PMingLiU" w:eastAsia="PMingLiU" w:hAnsi="PMingLiU" w:cs="PMingLiU"/>
          <w:spacing w:val="8"/>
        </w:rPr>
        <w:t>水印，虽然仍可在期刊网站查阅，但已不建议引用。此次撤稿事件也为科研人员敲响警钟，提醒大家在学术研究和发表过程中，一定要严格遵守学术规范和版权规定，确保研究的真实性和合法性。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https://www.mdpi.com/1996-1073/18/5/1014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97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2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3&amp;sn=68c6c574f3fec5a1bf70076dd56afc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