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《中国医药指南》发声明：审稿流程存在漏洞，已对涉事编辑作出辞退处理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08:30:33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40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6"/>
          <w:szCs w:val="26"/>
          <w:u w:val="none"/>
        </w:rPr>
        <w:drawing>
          <wp:inline>
            <wp:extent cx="6295663" cy="10184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80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5663" cy="10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近日，山东大学齐鲁医院一篇涉及子宫肌瘤手术的论文中，出现了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55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例男性对照观察患者，引发关注。目前该论文作者已被记过处分、降级处理。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除了该篇论文，在中国知网上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22"/>
          <w:sz w:val="23"/>
          <w:szCs w:val="23"/>
        </w:rPr>
        <w:t>还有两篇涉妇科论文中出现男性病例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，内容分别涉及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22"/>
          <w:sz w:val="23"/>
          <w:szCs w:val="23"/>
        </w:rPr>
        <w:t>宫颈癌治疗和高危产妇护理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，该两篇文章均发表于</w:t>
      </w:r>
      <w:r>
        <w:rPr>
          <w:rStyle w:val="any"/>
          <w:rFonts w:ascii="PMingLiU" w:eastAsia="PMingLiU" w:hAnsi="PMingLiU" w:cs="PMingLiU"/>
          <w:b/>
          <w:bCs/>
          <w:color w:val="0248A3"/>
          <w:spacing w:val="22"/>
          <w:sz w:val="23"/>
          <w:szCs w:val="23"/>
        </w:rPr>
        <w:t>《中国医药指南》期刊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spacing w:before="0" w:after="0" w:line="408" w:lineRule="atLeast"/>
        <w:ind w:left="540" w:right="54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130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09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其中一篇题为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《腹腔镜宫颈癌根治术联合卵巢移位、阴道延长对患者性生活质量及内分泌水平的影响》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的文章中，在第一部分资料与方法中介绍：我院于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月收治的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200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例宫颈癌患者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随机的分为对照组和观察组，对照组和观察组各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100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例，对照组中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60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(60%)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为男性，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40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例（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40%)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为女性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；最大年龄为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岁，最小年龄为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岁，平均年龄为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岁；其中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(30%)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Ib1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期，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(40%)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Ib2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期，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(30%)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IIa1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期。观察组中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(55%)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为男性，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(45%)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为女性；最大年龄为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岁，最小年龄为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平均年龄为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岁；其中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(35%)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Ib1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期，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(45%)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Ib2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期，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(20%)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IIa1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期。两组患者的性别、年龄以及病理分级等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进行比较，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 &gt;0.05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，无统计学意义，有可比性。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而在文章的开头部分，还介绍称：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宫颈癌作为妇科中常见的恶性肿瘤疾病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，有着较高的发病率和病死率，近年来，宫颈癌的发病者逐渐趋向于年轻化，严重影响着女性患者的生活质量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……”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该文章作者为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辽宁省朝阳市中心医院妇产科门诊智秀峰，于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月发表于《中国医药指南》期刊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。</w:t>
      </w:r>
    </w:p>
    <w:p>
      <w:pPr>
        <w:spacing w:before="0" w:after="0" w:line="408" w:lineRule="atLeast"/>
        <w:ind w:left="540" w:right="54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51683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03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通过国家卫生健康委医生执业注册信息查询到，智秀峰取得了朝阳市卫生健康委员会发布的执业医师注册，执业范围为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妇产科专业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，执业类别为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临床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。在中国知网，该作者共有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篇发表在期刊的文献，均显示单位为朝阳市中心医院妇产科。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在朝阳市中心医院挂号系统中可以看到，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智秀峰为妇科门诊的副主任医师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，简介中显示该医师于国家期刊发表多篇学术论文，尤其擅长妇产科常见疾病诊治。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日，有记者就此事多次致电朝阳市中心医院妇产科及办公室，均未获接通。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另一篇名为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《护理干预在羊水栓塞高危产妇预防中的意义分析》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的文章中称：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选取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月我院治疗出现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羊水栓塞的高危产妇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140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，根据随机数字法分为两组，其中实验组的患者使用精心的护理干预，在对照组中使用常规的护理。其中，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实验组有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31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例女性患者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，有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34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例男性患者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，最小的患者有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岁，最大的患者有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岁，平均年龄为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(35.51±3.7)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岁。对照组中有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例女性患儿，有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例男性患儿，最小的患者有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岁，最大的患者有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48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岁，平均年龄为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(36.52±4.1)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岁。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该部分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高危产妇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病例中不仅出现了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男性患者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，部分患者还被称之为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患儿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3514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49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知网信息显示，该文章发表于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2018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28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AB1942"/>
          <w:spacing w:val="0"/>
          <w:sz w:val="23"/>
          <w:szCs w:val="23"/>
          <w:shd w:val="clear" w:color="auto" w:fill="FFFFFF"/>
        </w:rPr>
        <w:t>日，发表期刊同样为《中国医药指南》。文章作者为抚顺市中心医院产科王忠红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。记者通过国家卫生健康委护士执业注册信息查询到，王忠红获得了抚顺市健康委员会发布的护士执业注册，所在医疗机构为抚顺市中心医院。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日，记者通过抚顺市中心医院联系上了作者王忠红，她表示，该文章出现男性病例是由于失误导致的，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248A3"/>
          <w:spacing w:val="0"/>
          <w:sz w:val="23"/>
          <w:szCs w:val="23"/>
          <w:shd w:val="clear" w:color="auto" w:fill="FFFFFF"/>
        </w:rPr>
        <w:t>他们打错了，应该是女，打成了男，他们后来出版后给我寄过来我也没核实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王忠红称，自己会联系出版社沟通此事。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日，《中国医药指南》发布关于学术不端的声明，称个别文章存在学术不端问题，原因为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22"/>
          <w:sz w:val="23"/>
          <w:szCs w:val="23"/>
        </w:rPr>
        <w:t>审稿流程存在漏洞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；部分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22"/>
          <w:sz w:val="23"/>
          <w:szCs w:val="23"/>
        </w:rPr>
        <w:t>编辑和审核人员责任意识不足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，对学术规范的重要性认识不够深刻，在工作中未能严格遵循学术出版的标准和要求。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22"/>
          <w:sz w:val="23"/>
          <w:szCs w:val="23"/>
        </w:rPr>
        <w:t>对于涉事编辑已作出辞退处理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，并提出完善审稿制度、加强人员培训、建立监督机制、强化诚信宣传等四项整改措施。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spacing w:before="0" w:after="0" w:line="408" w:lineRule="atLeast"/>
        <w:ind w:left="540" w:right="54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05158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76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540" w:right="54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color w:val="AB1942"/>
          <w:spacing w:val="0"/>
          <w:kern w:val="36"/>
          <w:sz w:val="21"/>
          <w:szCs w:val="21"/>
        </w:rPr>
        <w:t>关于学术不端的声明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一、情况说明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近期，我社发表的论文被指出存在学术不端问题，经核查，个别文章确实存在这种情况。此次事件发生后，我社高度重视，第一时间成立专项调查小组，对涉事文章进行全面审查。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经调查，该学术不端问题的发生是因为</w:t>
      </w:r>
      <w:r>
        <w:rPr>
          <w:rStyle w:val="any"/>
          <w:rFonts w:ascii="Microsoft YaHei UI" w:eastAsia="Microsoft YaHei UI" w:hAnsi="Microsoft YaHei UI" w:cs="Microsoft YaHei UI"/>
          <w:color w:val="0248A3"/>
          <w:spacing w:val="8"/>
          <w:sz w:val="21"/>
          <w:szCs w:val="21"/>
        </w:rPr>
        <w:t>我社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1"/>
          <w:szCs w:val="21"/>
        </w:rPr>
        <w:t>当时的审稿流程存在漏洞</w:t>
      </w:r>
      <w:r>
        <w:rPr>
          <w:rStyle w:val="any"/>
          <w:rFonts w:ascii="Microsoft YaHei UI" w:eastAsia="Microsoft YaHei UI" w:hAnsi="Microsoft YaHei UI" w:cs="Microsoft YaHei UI"/>
          <w:color w:val="0248A3"/>
          <w:spacing w:val="8"/>
          <w:sz w:val="21"/>
          <w:szCs w:val="21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1"/>
          <w:szCs w:val="21"/>
        </w:rPr>
        <w:t>审核人员未能对文章内容进行严谨细致的审查，未能及时发现其中的错误</w:t>
      </w:r>
      <w:r>
        <w:rPr>
          <w:rStyle w:val="any"/>
          <w:rFonts w:ascii="Microsoft YaHei UI" w:eastAsia="Microsoft YaHei UI" w:hAnsi="Microsoft YaHei UI" w:cs="Microsoft YaHei UI"/>
          <w:color w:val="0248A3"/>
          <w:spacing w:val="8"/>
          <w:sz w:val="21"/>
          <w:szCs w:val="21"/>
        </w:rPr>
        <w:t>；部分编辑和审核人员责任意识不足，对学术规范的重要性认识不够深刻，在工作中未能严格遵循学术出版的标准和要求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1"/>
          <w:szCs w:val="21"/>
        </w:rPr>
        <w:t>对于涉事编辑我社已作出辞退处理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 此次学术不端事件，严重损害了我社的声誉和公信力，也对学术环境造成了不良影响。我社对此深表歉意，向广大读者、作者以及学术界郑重致歉。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二、整改说明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为杜绝此类事件再次发生，我社制定了以下整改措施：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1，完善审稿制度：重新梳理和修订审稿流程，建立更加严格、科学的审稿标准。构建全新的网站，并对投稿系统进行完善，增加多轮交叉审核环节，引入外部专家参与评审，利用专业的查重软件对文章进行全面检测，确保每一篇发表的文章都符合学术规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2，加强人员培训：定期组织编辑和审核人员参加学术规范和职业道德培训，邀请行业内专家进行授课，提高工作人员的责任意识和专业素养，强化对学术不端行为的识别能力和防范意识。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3，建立监督机制：成立专门的监督小组，对文章从投稿到发表的全过程进行监督检查。设立举报渠道，鼓励读者、作者和社会各界对我社文章进行监督，对举报的学术不端问题，及时进行调查处理。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4，强化诚信宣传：在我社官网、公众号等平台，定期发布学术诚信相关的文章和案例，向作者和读者宣传学术规范和诚信要求，营造良好的学术氛围。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我社将以此次事件为契机，深刻反思，全面整改，不断提高办刊质量和水平，维护学术尊严和出版公信力。同时，欢迎广大读者和社会各界继续对我们的工作进行监督和指导，共同推动学术出版事业的健康发展。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《中国医药指南》杂志社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83" w:after="300" w:line="384" w:lineRule="atLeast"/>
        <w:ind w:left="540" w:right="540" w:firstLine="48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2025年5月6日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据了解，《中国医药指南》创刊于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2003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年，是</w:t>
      </w:r>
      <w:r>
        <w:rPr>
          <w:rStyle w:val="any"/>
          <w:rFonts w:ascii="PMingLiU" w:eastAsia="PMingLiU" w:hAnsi="PMingLiU" w:cs="PMingLiU"/>
          <w:b/>
          <w:bCs/>
          <w:color w:val="AB1942"/>
          <w:spacing w:val="22"/>
          <w:sz w:val="23"/>
          <w:szCs w:val="23"/>
        </w:rPr>
        <w:t>由中国保健协会主办的国家级综合性医学学术期刊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版复合影响因子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0.278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spacing w:before="0" w:after="0" w:line="384" w:lineRule="atLeast"/>
        <w:ind w:left="900" w:right="9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43100" cy="27527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50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你怎么看？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7"/>
          <w:sz w:val="18"/>
          <w:szCs w:val="18"/>
        </w:rPr>
        <w:t>本文来源：新闻晨报、中国医药指南，版权属于原作者，仅用于学术分享。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77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6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466&amp;idx=1&amp;sn=1f9032ffd8b9820090d96d17de016d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