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都柏林大学团队刚发表的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BJC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2025-05-05 18:57:41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06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249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[3]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2025 年 3 月 14 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都柏林大学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M J Duffy 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Targeting ADAM-17 with an inhibitory monoclonal antibody has antitumour effects in triple-negative breast cancer cells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，文章内存在2对图片重复使用。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708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63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29150" cy="13620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30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对所有图片（非蛋白印迹）进行检测，iFigures发现文章内2对图片出现重复：图4A-3及图4A-5出现部分重叠，图4B-3与4B-5出现部分重叠，但是代表明显不一样的图片。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539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43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[2]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2025 年 3 月 24 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九州大学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Kenoki Ohuchida团队在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Claudin18.2-positive gastric cancer-specific changes in neoadjuvant chemotherapy-driven immunosuppressive tumor microenvironment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，文章内存在4对图片重复使用。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051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69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786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68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对所有图片（非蛋白印迹）进行检测，iFigures发现文章内4对图片出现重复：图S2A-1与S2D-1出现部分重叠，图S2A-2与S2C-2出现部分重叠，图S2A-2与S2D-2出现部分重叠，图S2C-2与图S2D-2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出现部分重叠，但是代表明显不一样的图片。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422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805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诚信科研通过筛库，发现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2025 年 1 月 11 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中山大学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张雁/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汪华团队在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British Journal of Cancer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Sodium nitrite orchestrates macrophage mimicry of tongue squamous carcinoma cells to drive lymphatic metastasis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，文章内存在1对图片重复使用。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2129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415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638425" cy="138325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85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8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对所有图片（非蛋白印迹）进行检测，iFigures发现文章内1对图片出现重复：图6a-1与6g-1出现部分重叠，但是代表明显不一样的图片。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55339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4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5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99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366&amp;idx=1&amp;sn=2403d6672376438cd7eec8300a92875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