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沈阳市第四人民医院的文章被撤回，主要原因是不同文章间涉嫌图像的重复使用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15:21:55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538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结直肠癌 (CRC) 是发病率第三高的癌症类型，死亡率高，五年生存率低。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11 月 2 日，沈阳市第四人民医院的Yan Ji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death &amp; disease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Copanlisib promotes growth inhibition and apoptosis by modulating the AKT/FoxO3a/PUMA axis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PUMA介导的细胞凋亡对copanlisib的抗癌作用至关重要，并且调控PUMA可能有助于增强其抗癌活性。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207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077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主编因对本文中所呈现图表的担忧而撤回了这篇文章。这些担忧使本文的整体科学性受到质疑。文章发表后进行的调查发现了以下问题：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“PDX1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，未处理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图块在重新缩放后似乎与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“Lestaurtinib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WT”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“PDX1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，未处理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图块在重新缩放后似乎与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未处理，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PUMA-KO”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图块重叠。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这些存在问题的图块代表了在不同实验条件下采集的动物组织。因此，主编不再对本文所呈现研究的完整性充满信心。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作者尚未回复出版商关于此次撤回的函件。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1.Cao Y, Kong S, Xin Y, Meng Y, Shang S, Qi Y. Lestaurtinib potentiates TRAIL-induced apoptosis in glioma via CHOP-dependent DR5 induction. J Cell Mol Med. 2020;24:7829–40. https://doi.org/10.1111/jcmm.15415.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2.Tan X, Zhang Z, Liu P, Yao H, Shen L, Tong JS. RETRACTED ARTICLE: Inhibition of EZH2 enhances the therapeutic effect of 5-FU via PUMA upregulation in colorectal cancer. Cell Death Dis. 2020;11:1061. https://doi.org/10.1038/s41419-020-03266-3.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https://www.nature.com/articles/s41419-025-07679-w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790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7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350&amp;idx=2&amp;sn=89f561856152f0019dca5e3b4f908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