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郑州大学第一附属医院的文章被撤回，主要原因是对文章研究的有效性表示担忧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5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放射治疗是治疗头颈部肿瘤（包括鼻咽癌、舌癌、下咽癌、喉癌、上颌窦癌、腮腺癌和口腔癌）的关键。放射治疗具有良好的疗效，并可与化疗联合应用，作为保留器官功能的根治性治疗或术后辅助治疗。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15 日，郑州大学第一附属医院的Guan Zhenjie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radiotherapy on head and neck cancer tissues in patients receiving radiotherapy: a bioinformatics analysis-based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头颈癌组织在放射治疗后免疫细胞浸润减少。突变谱比较显示，接受头颈癌放射治疗的患者TP53、TTN和CDKN2A基因突变频率更高。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主要原因是对文章研究的有效性表示担忧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9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9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发表后，有人对本文所述研究的有效性表示担忧。作者在其研究中使用的数据库之一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头颈部鳞状细胞癌癌症基因组图谱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(TCGA-HNSC)——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并未包含接受放射治疗患者的组织样本，这与本文所述相反。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作者向编辑提供了所分析样本的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TCGA-HNSC ID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。然而，编辑确认，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TCGA-HNSC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记录显示样本是在任何辅助治疗开始之前采集的。因此，编辑不再对本文所述分析和结果抱有信心。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Lian Zheng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尚未表明是否同意此次撤稿。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Zhenjie Guan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Jie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https://www.nature.com/articles/s41598-025-98250-2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15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91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1&amp;sn=32fd6968c86bda57e81fd0a519b86f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