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00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长链非编码RNA（lncRNA）已被报道在肿瘤发生发展中发挥重要作用。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3 月 6 日，四川省肿瘤医院的Liu Zhenjun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FEZF1-AS1 Is Associated with Prognosis in Lung Adenocarcinoma and Promotes Cell Proliferation, Migration, and Invasion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FEZF1-AS1 失调导致了 LAD 的进展，这可能是 LAD 治疗的潜在目标。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18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此外，2017 年 9 月 6 日，中国人民解放军总医院的Ma Junxun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Swainsonine inhibits invasion and the EMT process in esophageal carcinoma cells by targeting twist1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苦马豆素通过下调Twist1和抑制PI3K/AKT信号通路来抑制食管癌细胞的侵袭和EMT。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主要原因是文章内图像异常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7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30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作者请求撤回此文，并告知编辑部，图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中存在一些严重错误，原因是图片元素的复制和反转不当，以及与其他文章中已发表的图片重复。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经编辑委员会审查，撤回理由合理且详细。所有作者均同意撤回，并经主编批准。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作为一家负责任的出版商，我们高度重视所发布内容的可靠性和完整性。对于由此给读者及所有相关方造成的不便，我们深感抱歉。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https://www.techscience.com/or/v33n5/60628/html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41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64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4&amp;sn=23546471614d28b4ded83f826af380d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