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月份中国学者在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等特定高影响力期刊发表文章的图片重复率为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17:12:20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2025年第1季度中国学者在特定高水平杂志发表的文章图片重复/异常率为7.80%，多数文章已经完成了更正，而且结论可靠（</w:t>
      </w:r>
      <w:hyperlink r:id="rId6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caps w:val="0"/>
            <w:spacing w:val="8"/>
            <w:sz w:val="26"/>
            <w:szCs w:val="26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2024年4月份，诚信科研编辑部随机筛查了50篇文章，发现6篇文章图片重复使用，重复率达到12%，在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spacing w:val="8"/>
          <w:sz w:val="26"/>
          <w:szCs w:val="26"/>
        </w:rPr>
        <w:t>Nature，Nature Aging，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spacing w:val="8"/>
          <w:sz w:val="26"/>
          <w:szCs w:val="26"/>
        </w:rPr>
        <w:t>Molecular Cell，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spacing w:val="8"/>
          <w:sz w:val="26"/>
          <w:szCs w:val="26"/>
        </w:rPr>
        <w:t>Nature Cardiovascular Research，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spacing w:val="8"/>
          <w:sz w:val="26"/>
          <w:szCs w:val="26"/>
        </w:rPr>
        <w:t>Nature Structural &amp; Molecular Biology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等发表的6篇文章存在图片重复使用。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在2025年3月25日，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诚信科研编辑部重点会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公开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披露国外学者的图片重复使用及中国学者在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spacing w:val="9"/>
          <w:sz w:val="26"/>
          <w:szCs w:val="26"/>
        </w:rPr>
        <w:t>Cell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spacing w:val="9"/>
          <w:sz w:val="26"/>
          <w:szCs w:val="26"/>
        </w:rPr>
        <w:t>Nature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spacing w:val="9"/>
          <w:sz w:val="26"/>
          <w:szCs w:val="26"/>
        </w:rPr>
        <w:t>Science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发表文章存在图片重复使用，或者是有严重学术不端（镜像，旋转等操纵数据行为）或大量图片重复使用（超过3张）的子刊文章；对于其他文章，后续会由iNature主编协助中国学者因为无意导致的图片重复的文章更正；故诚信科研披露了具有重要影响力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spacing w:val="8"/>
          <w:sz w:val="26"/>
          <w:szCs w:val="26"/>
        </w:rPr>
        <w:t>Nature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文章图片重复（</w:t>
      </w:r>
      <w:hyperlink r:id="rId7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caps w:val="0"/>
            <w:spacing w:val="8"/>
            <w:sz w:val="26"/>
            <w:szCs w:val="26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其他文章经过编辑部评估，发现并不存在学术不端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，已经由iNature主编协助作者进行重复的图片更正，半年后诚信科研会披露相关文章的更正情况。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04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5027&amp;idx=1&amp;sn=271a11651a41256cbf1c8d3438f02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g2Mzc2NzUxMQ==&amp;mid=2247522722&amp;idx=1&amp;sn=3fac4d8066ced02c4280a45d73f8352f&amp;scene=21" TargetMode="External" /><Relationship Id="rId7" Type="http://schemas.openxmlformats.org/officeDocument/2006/relationships/hyperlink" Target="https://mp.weixin.qq.com/s?__biz=Mzg2Mzc2NzUxMQ==&amp;mid=2247523376&amp;idx=1&amp;sn=ed68907bef5ececbfb5f8cc76a65db79&amp;scene=21" TargetMode="External" /><Relationship Id="rId8" Type="http://schemas.openxmlformats.org/officeDocument/2006/relationships/image" Target="media/image1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