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关注！常州市第二人民医院一研究被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66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https://pubpeer.com/publications/39C22067A162834C192C15BB0BD386#0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Histone deacetylase inhibitors inhibit lung adenocarcinoma metastasis via HDAC2/YY1 mediated downregulation of Cdh1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组蛋白去乙酰化酶抑制剂通过</w:t>
      </w:r>
      <w:r>
        <w:rPr>
          <w:rStyle w:val="any"/>
          <w:rFonts w:ascii="Times New Roman" w:eastAsia="Times New Roman" w:hAnsi="Times New Roman" w:cs="Times New Roman"/>
          <w:spacing w:val="8"/>
        </w:rPr>
        <w:t>HDAC2/YY1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Cdh1</w:t>
      </w:r>
      <w:r>
        <w:rPr>
          <w:rStyle w:val="any"/>
          <w:rFonts w:ascii="PMingLiU" w:eastAsia="PMingLiU" w:hAnsi="PMingLiU" w:cs="PMingLiU"/>
          <w:spacing w:val="8"/>
        </w:rPr>
        <w:t>下调抑制肺腺癌转移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Dongmei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南京医科大学附属常州市第二人民医院胃肠外科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Liming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南京医科大学附属常州市第二人民医院胃肠外科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44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46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19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https://pubpeer.com/publications/39C22067A162834C192C15BB0BD386#0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9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2&amp;idx=1&amp;sn=226474e503bcec5f2deea43932688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