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医保定点成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烫手山芋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？医院纷纷退出医保体系，是自救良策还是短视之举？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12:01:05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自2024年下半年起，医疗行业正经历着一场意义深远的变革。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4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全国多地陆续出现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定点医药机构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与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医保协议“解绑”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的情况，这一现象引发了社会各界的广泛关注与深入思考。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这些医药机构脱离医保体系的原因不尽相同，有的是因为未严格遵守相关规定，被依规终止合作；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有的则是从自身长远发展战略出发，主动突破传统模式，探寻全新的发展路径，而这背后正是医疗行业转型升级的强大动力。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一、多地医药机构“解绑”医保，情况各异引人关注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caps w:val="0"/>
          <w:smallCaps w:val="0"/>
          <w:color w:val="000000"/>
          <w:spacing w:val="8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辽宁省营口市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率先公布了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15家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主动与医保协议“告别”的医药机构名单，成为行业焦点。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caps w:val="0"/>
          <w:smallCaps w:val="0"/>
          <w:color w:val="000000"/>
          <w:spacing w:val="8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禹城市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医疗保险事业中心发布消息，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1家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私立口腔医院主动递交解除医保服务协议的申请。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caps w:val="0"/>
          <w:smallCaps w:val="0"/>
          <w:color w:val="000000"/>
          <w:spacing w:val="8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吉林省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医保局通报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153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家定点医药机构结束与医保的合作关系，其中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104家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因未达到规范要求被终止协议，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49家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则是基于自身战略布局主动退出。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caps w:val="0"/>
          <w:smallCaps w:val="0"/>
          <w:color w:val="000000"/>
          <w:spacing w:val="8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内蒙古通辽市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医保局透露当地已有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114家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医药机构解除医保协议，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caps w:val="0"/>
          <w:smallCaps w:val="0"/>
          <w:color w:val="000000"/>
          <w:spacing w:val="8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天津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公布了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22家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机构终止医保协议的消息。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trike w:val="0"/>
          <w:color w:val="000000"/>
          <w:spacing w:val="8"/>
          <w:sz w:val="21"/>
          <w:szCs w:val="21"/>
          <w:u w:val="none"/>
        </w:rPr>
        <w:drawing>
          <wp:inline>
            <wp:extent cx="5486400" cy="251803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2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以长春为例，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长春义善堂大药房连锁有限公司东岭街连锁店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长春吉医风湿病医院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等多家医疗机构均申请解除医保协议。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巴彦淖尔市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乌拉特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等地也有众多诊所、药房等医药机构脱离医保体系。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深入分析多地发布的公告内容，医药机构解除医保协议主要有三种情形：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一是部分机构因自身经营策略调整、业务方向转变，经审慎评估后选择不再续签协议；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二是有些机构在合作过程中未充分履行约定条款，不得不终止与医保的合作；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三是一些药店从自身特色发展、精准定位出发，主动申请脱离医保体系。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二、“解绑”浪潮引发思考：会成未来医疗发展主流吗？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面对这股医药机构与医保“解绑”的浪潮，人们不禁产生疑问：这种现象会成为未来医疗行业发展的主流趋势吗？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从民生数据来看，截至2023年底，全国基本医疗保险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参保人数高达13.34亿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，覆盖率超过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95%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。这充分彰显了医保在医疗市场中不可替代的核心地位，其在医疗支付领域的主导作用难以被轻易撼动。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对于民营医院而言，如果完全放弃医保，转而开拓商业保险市场，需要跨越受众群体重新培育、赔付机制深度磨合、市场信任逐步建立等重重难关。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三、脱离医保后，民营医院如何实现可持续发展？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变革既已发生，那些已经解除医保协议，或者计划脱离医保体系的民营医院，面临着如何在新的发展模式下实现可持续发展的关键问题。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trike w:val="0"/>
          <w:color w:val="000000"/>
          <w:spacing w:val="8"/>
          <w:sz w:val="21"/>
          <w:szCs w:val="21"/>
          <w:u w:val="none"/>
        </w:rPr>
        <w:drawing>
          <wp:inline>
            <wp:extent cx="5486400" cy="2209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1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（一）合法合规经营，筑牢发展根基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合法合规经营是民营医院在市场中立足的根本。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在医保大数据全方位、无死角的监管下，医疗服务行为如同在“聚光灯”下进行，每一笔诊疗记录、每一项收费明细都清晰可查。一旦诊疗过程与医保收费出现偏差，就可能引发一系列问题。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因此，民营医院必须建立全方位、规范化、透明化的运营管理机制，从患者接诊、诊疗方案制定，到医疗服务实施、费用结算，每个环节都要严格把控，确保经得起检验，这样才能在竞争激烈且监管日益严格的医疗市场中站稳脚跟，实现长远发展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（二）探索差异化、高端化路线，突破发展困境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探索差异化、高端化的发展道路，是民营医院突破困境、实现突围的重要方向。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如今不少投资人在选择投资民营医疗机构时，更倾向于布局那些不依赖医保的专科项目。一方面，医保支付所涵盖的项目存在一定局限性，且支付标准相对较低；另一方面，部分地区医保资金在流转过程中面临一定压力，支付周期不够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而自费医疗与高端专科服务领域，凭借精准的客户群体定位、较强的消费能力和个性化的服务需求，展现出巨大的发展潜力。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深圳、上海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等城市已敏锐捕捉到这一趋势，出台一系列政策，鼓励社会资本投入高端专科医疗领域，引导民营医院朝着品牌化、连锁化、特色化的方向发展。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整形美容</w:t>
      </w:r>
      <w:r>
        <w:rPr>
          <w:rStyle w:val="any"/>
          <w:rFonts w:ascii="等线" w:eastAsia="等线" w:hAnsi="等线" w:cs="等线"/>
          <w:caps w:val="0"/>
          <w:smallCaps w:val="0"/>
          <w:color w:val="FF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辅助生殖</w:t>
      </w:r>
      <w:r>
        <w:rPr>
          <w:rStyle w:val="any"/>
          <w:rFonts w:ascii="等线" w:eastAsia="等线" w:hAnsi="等线" w:cs="等线"/>
          <w:caps w:val="0"/>
          <w:smallCaps w:val="0"/>
          <w:color w:val="FF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健康体检</w:t>
      </w:r>
      <w:r>
        <w:rPr>
          <w:rStyle w:val="any"/>
          <w:rFonts w:ascii="等线" w:eastAsia="等线" w:hAnsi="等线" w:cs="等线"/>
          <w:caps w:val="0"/>
          <w:smallCaps w:val="0"/>
          <w:color w:val="FF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高端牙科</w:t>
      </w:r>
      <w:r>
        <w:rPr>
          <w:rStyle w:val="any"/>
          <w:rFonts w:ascii="等线" w:eastAsia="等线" w:hAnsi="等线" w:cs="等线"/>
          <w:caps w:val="0"/>
          <w:smallCaps w:val="0"/>
          <w:color w:val="FF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康复中心</w:t>
      </w:r>
      <w:r>
        <w:rPr>
          <w:rStyle w:val="any"/>
          <w:rFonts w:ascii="等线" w:eastAsia="等线" w:hAnsi="等线" w:cs="等线"/>
          <w:caps w:val="0"/>
          <w:smallCaps w:val="0"/>
          <w:color w:val="FF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月子中心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等细分领域，民营机构凭借精准的市场定位、优质的服务品质和强大的消费能力，正逐步成为民营医院转型发展的全新引擎，为医疗行业注入新的活力。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在笔者看来，部分医药机构与医保 “解绑” 现象，是医疗行业顺应市场规律的自我革新，也是从依赖医保政策向精细化运营模式的转变。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006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  <w:shd w:val="clear" w:color="auto" w:fill="FFD7D5"/>
              </w:rPr>
              <w:t>只有各方协同合作，才能保障医疗行业在变革中稳健发展，为民众提供更优质多元的医疗服务。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对主动脱离的机构而言，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虽面临失去医保引流的挑战，但也获得摆脱规则束缚、探索特色发展路径的机遇，可深耕细分领域塑造品牌。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从患者角度，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这一变化促使他们综合考量多方面因素来理性选择医疗服务，推动行业服务水平提升和市场良性竞争。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医保部门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则应借此优化基金使用效率与监管机制，精准配置资源并打击违规行为。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725&amp;idx=1&amp;sn=0f7143b24845eb5f477fd7caaa421a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