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广东药科大学中药学院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WangChangfu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团队论文图像重复被质疑，作者采用标准回复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误用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28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79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Paeoniae radix alba polysaccharides obtained via optimized extraction treat experimental autoimmune hepatitis effectively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10.1016/j.ijbiomac.2020.07.214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47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[2018YFC1707100]</w:t>
      </w:r>
      <w:r>
        <w:rPr>
          <w:rStyle w:val="any"/>
          <w:rFonts w:ascii="PMingLiU" w:eastAsia="PMingLiU" w:hAnsi="PMingLiU" w:cs="PMingLiU"/>
          <w:spacing w:val="8"/>
        </w:rPr>
        <w:t>；广东省中医药加工技术好经验研究中心（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似乎包含两个不同的治疗领域，看起来比预期的更相似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:</w:t>
      </w:r>
    </w:p>
    <w:p>
      <w:pPr>
        <w:widowControl/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333333"/>
          <w:spacing w:val="0"/>
          <w:sz w:val="23"/>
          <w:szCs w:val="23"/>
          <w:u w:val="none"/>
        </w:rPr>
        <w:drawing>
          <wp:inline>
            <wp:extent cx="5486400" cy="4470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5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362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65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https://pubpeer.com/publications/C69C20971A94A3656C3B9110CA540D#0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https://www.sciencedirect.com/science/article/abs/pii/S0141813020339763?via%3Dihub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80&amp;idx=2&amp;sn=792b9dde1222beb55838f651b785c0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