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中山大学附属第七医院元建鹏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康洋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深圳市龙华区中心医院杜立新惊现图像乌龙，作者称无意误用并将整改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12:29:50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20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Glutathione and Esterase Dual-Responsive Smart Nano-drug Delivery System Capable of Breaking the Redox Balance for Enhanced Tumor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中山大学附属第七医院 Ping Shen、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Jianpeng Yuan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(通讯作者 音译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元建鹏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、Yang Kang(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通讯作者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音译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康洋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深圳市龙华区中心医院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 Lixin Du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通讯作者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音译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杜立新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ACS Applied Materials &amp; Interfaces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2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53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66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出现图片重复。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9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2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Yang Kang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非常感谢您的认真评论，我们再次仔细核对了原始数据，发现存在无意误用图像的情况。在合并图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4D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的过程中，由于同时打开了多个文件夹，不小心将对照组的小图片导入了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TPGS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组，又不小心将空白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NPs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组的小图片导入了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DTX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组。我们对这些愚蠢的错误表示诚挚的歉意，并声明这些错误丝毫不会改变文章的主要科学结论。我们已经检查了所有原始数据，并将尽快联系编辑部进行更正。我们非常感谢同行和读者的监督，并保证在今后的工作中更加严谨。再次感谢您的意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https://pubmed.ncbi.nlm.nih.gov/37083309/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https://pubpeer.com/publications/EBBB9B378275E1077714E186AC7CA7#1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81&amp;idx=1&amp;sn=d40bfbc179110e05f1e2259d0eb8ec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