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学术诚信警钟再响：川北医学院附属医院研究遭质疑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学术正气歌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学术正气歌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09:48:58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导语：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近日，一篇发表于《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Cancer Biomarkers</w:t>
      </w:r>
      <w:r>
        <w:rPr>
          <w:rStyle w:val="any"/>
          <w:rFonts w:ascii="PMingLiU" w:eastAsia="PMingLiU" w:hAnsi="PMingLiU" w:cs="PMingLiU"/>
          <w:spacing w:val="8"/>
        </w:rPr>
        <w:t>》期刊的研究论文因涉嫌图像重复使用和数据不当处理，在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平台上引发了广泛关注。该研究由川北医学院附属医院骨科的吴俊学、张超和陈璐共同完成，题为《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MiR-511 mimic transfection inhibits the proliferation, invasion of osteosarcoma cells and reduces metastatic osteosarcoma tumor burden in nude mice via targeting MAPK1</w:t>
      </w:r>
      <w:r>
        <w:rPr>
          <w:rStyle w:val="any"/>
          <w:rFonts w:ascii="PMingLiU" w:eastAsia="PMingLiU" w:hAnsi="PMingLiU" w:cs="PMingLiU"/>
          <w:spacing w:val="8"/>
        </w:rPr>
        <w:t>》。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研究内容概述：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该研究旨在探讨</w:t>
      </w:r>
      <w:r>
        <w:rPr>
          <w:rStyle w:val="any"/>
          <w:rFonts w:ascii="Times New Roman" w:eastAsia="Times New Roman" w:hAnsi="Times New Roman" w:cs="Times New Roman"/>
          <w:spacing w:val="8"/>
        </w:rPr>
        <w:t>miR-511</w:t>
      </w:r>
      <w:r>
        <w:rPr>
          <w:rStyle w:val="any"/>
          <w:rFonts w:ascii="PMingLiU" w:eastAsia="PMingLiU" w:hAnsi="PMingLiU" w:cs="PMingLiU"/>
          <w:spacing w:val="8"/>
        </w:rPr>
        <w:t>在骨肉瘤细胞中的作用，发现</w:t>
      </w:r>
      <w:r>
        <w:rPr>
          <w:rStyle w:val="any"/>
          <w:rFonts w:ascii="Times New Roman" w:eastAsia="Times New Roman" w:hAnsi="Times New Roman" w:cs="Times New Roman"/>
          <w:spacing w:val="8"/>
        </w:rPr>
        <w:t>miR-511</w:t>
      </w:r>
      <w:r>
        <w:rPr>
          <w:rStyle w:val="any"/>
          <w:rFonts w:ascii="PMingLiU" w:eastAsia="PMingLiU" w:hAnsi="PMingLiU" w:cs="PMingLiU"/>
          <w:spacing w:val="8"/>
        </w:rPr>
        <w:t>在骨肉瘤细胞中表达下调，而其靶点</w:t>
      </w:r>
      <w:r>
        <w:rPr>
          <w:rStyle w:val="any"/>
          <w:rFonts w:ascii="Times New Roman" w:eastAsia="Times New Roman" w:hAnsi="Times New Roman" w:cs="Times New Roman"/>
          <w:spacing w:val="8"/>
        </w:rPr>
        <w:t>MAPK1</w:t>
      </w:r>
      <w:r>
        <w:rPr>
          <w:rStyle w:val="any"/>
          <w:rFonts w:ascii="PMingLiU" w:eastAsia="PMingLiU" w:hAnsi="PMingLiU" w:cs="PMingLiU"/>
          <w:spacing w:val="8"/>
        </w:rPr>
        <w:t>表达上调。通过转染</w:t>
      </w:r>
      <w:r>
        <w:rPr>
          <w:rStyle w:val="any"/>
          <w:rFonts w:ascii="Times New Roman" w:eastAsia="Times New Roman" w:hAnsi="Times New Roman" w:cs="Times New Roman"/>
          <w:spacing w:val="8"/>
        </w:rPr>
        <w:t>miR-511</w:t>
      </w:r>
      <w:r>
        <w:rPr>
          <w:rStyle w:val="any"/>
          <w:rFonts w:ascii="PMingLiU" w:eastAsia="PMingLiU" w:hAnsi="PMingLiU" w:cs="PMingLiU"/>
          <w:spacing w:val="8"/>
        </w:rPr>
        <w:t>模拟物，研究人员观察到</w:t>
      </w:r>
      <w:r>
        <w:rPr>
          <w:rStyle w:val="any"/>
          <w:rFonts w:ascii="Times New Roman" w:eastAsia="Times New Roman" w:hAnsi="Times New Roman" w:cs="Times New Roman"/>
          <w:spacing w:val="8"/>
        </w:rPr>
        <w:t>MAPK1</w:t>
      </w:r>
      <w:r>
        <w:rPr>
          <w:rStyle w:val="any"/>
          <w:rFonts w:ascii="PMingLiU" w:eastAsia="PMingLiU" w:hAnsi="PMingLiU" w:cs="PMingLiU"/>
          <w:spacing w:val="8"/>
        </w:rPr>
        <w:t>表达下降，</w:t>
      </w:r>
      <w:r>
        <w:rPr>
          <w:rStyle w:val="any"/>
          <w:rFonts w:ascii="Times New Roman" w:eastAsia="Times New Roman" w:hAnsi="Times New Roman" w:cs="Times New Roman"/>
          <w:spacing w:val="8"/>
        </w:rPr>
        <w:t>MG63</w:t>
      </w:r>
      <w:r>
        <w:rPr>
          <w:rStyle w:val="any"/>
          <w:rFonts w:ascii="PMingLiU" w:eastAsia="PMingLiU" w:hAnsi="PMingLiU" w:cs="PMingLiU"/>
          <w:spacing w:val="8"/>
        </w:rPr>
        <w:t>骨肉瘤细胞的增殖和侵袭能力显著降低。此外，在裸鼠模型中，</w:t>
      </w:r>
      <w:r>
        <w:rPr>
          <w:rStyle w:val="any"/>
          <w:rFonts w:ascii="Times New Roman" w:eastAsia="Times New Roman" w:hAnsi="Times New Roman" w:cs="Times New Roman"/>
          <w:spacing w:val="8"/>
        </w:rPr>
        <w:t>miR-511</w:t>
      </w:r>
      <w:r>
        <w:rPr>
          <w:rStyle w:val="any"/>
          <w:rFonts w:ascii="PMingLiU" w:eastAsia="PMingLiU" w:hAnsi="PMingLiU" w:cs="PMingLiU"/>
          <w:spacing w:val="8"/>
        </w:rPr>
        <w:t>模拟物转染显著减少了骨肉瘤的转移性肿瘤负荷，进一步验证了其抑瘤作用。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6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质疑焦点：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1??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4A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疑似与以下论文图像重复：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Zhang &amp; Song 2020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MCF-7</w:t>
      </w:r>
      <w:r>
        <w:rPr>
          <w:rStyle w:val="any"/>
          <w:rFonts w:ascii="PMingLiU" w:eastAsia="PMingLiU" w:hAnsi="PMingLiU" w:cs="PMingLiU"/>
          <w:spacing w:val="8"/>
        </w:rPr>
        <w:t>细胞，</w:t>
      </w:r>
      <w:r>
        <w:rPr>
          <w:rStyle w:val="any"/>
          <w:rFonts w:ascii="Times New Roman" w:eastAsia="Times New Roman" w:hAnsi="Times New Roman" w:cs="Times New Roman"/>
          <w:spacing w:val="8"/>
        </w:rPr>
        <w:t>lncRNA LSINCT5</w:t>
      </w:r>
      <w:r>
        <w:rPr>
          <w:rStyle w:val="any"/>
          <w:rFonts w:ascii="PMingLiU" w:eastAsia="PMingLiU" w:hAnsi="PMingLiU" w:cs="PMingLiU"/>
          <w:spacing w:val="8"/>
        </w:rPr>
        <w:t>研究）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Hong et al 2020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LINC00460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</w:rPr>
        <w:t>HCC</w:t>
      </w:r>
      <w:r>
        <w:rPr>
          <w:rStyle w:val="any"/>
          <w:rFonts w:ascii="PMingLiU" w:eastAsia="PMingLiU" w:hAnsi="PMingLiU" w:cs="PMingLiU"/>
          <w:spacing w:val="8"/>
        </w:rPr>
        <w:t>转移）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Chen et al 2020</w:t>
      </w:r>
      <w:r>
        <w:rPr>
          <w:rStyle w:val="any"/>
          <w:rFonts w:ascii="PMingLiU" w:eastAsia="PMingLiU" w:hAnsi="PMingLiU" w:cs="PMingLiU"/>
          <w:spacing w:val="8"/>
        </w:rPr>
        <w:t>（川芎嗪抑制结肠癌）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Zhang &amp; Chu 2020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GANT61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</w:rPr>
        <w:t>miR-1286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211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40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2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0297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861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0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2??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5B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Zhang et al 2020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非小细胞肺癌研究图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4D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高度相似。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2576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89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3??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4D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疑似出现在：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Li et al 2020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miR-181c-5p 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GSKIP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Zhang et al 2020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miR-326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</w:rPr>
        <w:t>TCF4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29250" cy="33909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08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7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学术诚信的重要性：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在当前科研环境中，学术诚信是科研工作的基石。图像重复使用和数据不当处理不仅损害了研究的可信度，也对整个科研群体的声誉造成负面影响。科研人员应严格遵守科研伦理规范，确保研究数据的真实性和可靠性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8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结语：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此次事件再次提醒我们，科研诚信不容忽视。希望相关单位对此事进行彻查，并采取必要的措施维护科研环境的纯洁性。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9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原文链接：</w:t>
      </w:r>
      <w:r>
        <w:rPr>
          <w:rStyle w:val="any"/>
          <w:rFonts w:ascii="Times New Roman" w:eastAsia="Times New Roman" w:hAnsi="Times New Roman" w:cs="Times New Roman"/>
          <w:spacing w:val="8"/>
        </w:rPr>
        <w:t>PMC6918904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评论：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https://www.pubpeer.com/publications/3C4F09F1E98EFD20E8B9F08516C249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30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作者信息：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吴俊学、张超、陈璐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单位：川北医学院附属医院骨科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31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基金支持：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该研究未公开具体的基金资助信息。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4ODI5MjY5OQ==&amp;mid=2247483716&amp;idx=1&amp;sn=511250c0330c66abb2db2562b2e25e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