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43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76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285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283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01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81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23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74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577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809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992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354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09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677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298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240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