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部分图表内容已在他处发表，作者无法解释，齐齐哈尔医学院附属第三医院的论文被撤稿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75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5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齐齐哈尔医学院第三附属医院的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Hecheng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Jiadan Teng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Immunity Inflammation and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Expression and significant roles of the lncRNA NEAT1/miR-493-5p/Rab27A axis in ulcerative colitis"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 NEAT1/miR-493-5p/Rab27A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31271071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31371012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U1505228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）以及福建省医学科学创新计划（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2014-CXB-39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152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4" name="" descr="齐齐哈尔医学院附属第三医院详细介绍_特色专科_特色病种_名医名院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6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63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图4与无关联的论文在风格上的相似之处。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might be curious about the stylistic similarities between these two unrelated papers.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Journal of Orthopaedic Surgery and Research (2023), doi: 10.1186/s13018-023-03661-4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048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95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图5E与一篇无关论文图像面板重叠。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plot in this paper seems to also appear in a different paper in the same journal, with no common authors.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475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59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图5E与另一篇无关论文图像面板重叠。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plot in this paper is unexpectedly similar to a plot in an unrelated paper. There are common clusters or constellations of data points that is very unlikely to occur by chance. To be clear, the plots are not identical.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Bioengineered (2022), doi: 10.1080/21655979.2022.2073319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Immunity, Inflammation and Disease (2023), doi: 10.1002/iid3.814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3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6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1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上述文章于2023年5月16日在线发表于Wiley Online Library（wileyonlinelibrary.com），经作者、期刊主编Marc Veldhoen以及John Wiley &amp; Sons Ltd.三方同意后已撤回。此次撤回是在对第三方提出的担忧进行调查后达成的。调查发现，图5E中展示的LPS+lncRNA NEAT1-sRNA+抑制剂对照流式细胞仪图以及LPS图的部分内容已在其他代表不同科学背景的文章中发表过。作者给出了相关解释并提供了一些数据，但这些并不足以消除疑虑。编辑们对所提供数据的可信度失去了信心，并认为文章的结论受到了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07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https://pubpeer.com/publications/6C3E4831A9B9CAC4C34B0256801AAE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https://pubmed.ncbi.nlm.nih.gov/37249278/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4&amp;idx=3&amp;sn=0cd3343ac70ec7f6c3a2258c4a1396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