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一图多用？北京中日友好医院外科教研部主任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Deruo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的论文图像完全一致，应启动原始数据核查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08:11:42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03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66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2020年10月9日，北京中日友好医院Deruo Liu（刘德若）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Translational Lung Cancer Research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ACOT11 promotes cell proliferation, migration and invasion in lung adenocarcinoma”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723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8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9980"/>
            <wp:docPr id="100004" name="" descr="中日友好医院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00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：不同细胞使用重复的图像。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317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40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3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https://pmc.ncbi.nlm.nih.gov/articles/PMC7653140/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4&amp;idx=1&amp;sn=d5674c3d831cb97b23c050dc52ef20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