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江苏省农业科学院曾任副院长团队论文图像被讨论，背后有国自然基金支持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08:00:39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09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日，一篇关于</w:t>
      </w:r>
      <w:r>
        <w:rPr>
          <w:rStyle w:val="any"/>
          <w:rFonts w:ascii="PMingLiU" w:eastAsia="PMingLiU" w:hAnsi="PMingLiU" w:cs="PMingLiU"/>
          <w:spacing w:val="8"/>
        </w:rPr>
        <w:t>蛋白的</w:t>
      </w:r>
      <w:r>
        <w:rPr>
          <w:rStyle w:val="any"/>
          <w:rFonts w:ascii="PMingLiU" w:eastAsia="PMingLiU" w:hAnsi="PMingLiU" w:cs="PMingLiU"/>
          <w:spacing w:val="8"/>
        </w:rPr>
        <w:t>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spacing w:val="8"/>
        </w:rPr>
        <w:t>》期刊发表，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814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5972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spacing w:val="8"/>
        </w:rPr>
        <w:t>Synergistic selection of a Helicoverpa armigera cadherin fragment with Cry1Ac in different cells and insects  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机构</w:t>
      </w:r>
      <w:r>
        <w:rPr>
          <w:rStyle w:val="any"/>
          <w:rFonts w:ascii="PMingLiU" w:eastAsia="PMingLiU" w:hAnsi="PMingLiU" w:cs="PMingLiU"/>
          <w:spacing w:val="8"/>
        </w:rPr>
        <w:t>之一：</w:t>
      </w:r>
      <w:r>
        <w:rPr>
          <w:rStyle w:val="any"/>
          <w:rFonts w:ascii="PMingLiU" w:eastAsia="PMingLiU" w:hAnsi="PMingLiU" w:cs="PMingLiU"/>
          <w:spacing w:val="8"/>
        </w:rPr>
        <w:t>江苏省农业科学院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Xianjin Liu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刘贤金）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基金支持：国家自然科学基金委员会</w:t>
      </w:r>
      <w:r>
        <w:rPr>
          <w:rStyle w:val="any"/>
          <w:rFonts w:ascii="Times New Roman" w:eastAsia="Times New Roman" w:hAnsi="Times New Roman" w:cs="Times New Roman"/>
          <w:spacing w:val="8"/>
        </w:rPr>
        <w:t>[31630061]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10.1016/j.ijbiomac.2020.08.175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质疑信息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688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41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信息来源：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https://pubpeer.com/publications/85564E6A6A8C579117BC2C125759D8#0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https://www.sciencedirect.com/science/article/abs/pii/S0141813020342665?via%3Dihub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01&amp;idx=3&amp;sn=8f227ead0d6c6accfc10d1bf183476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