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广州大学大湾区环境研究院吕来论文重复风波再反转？作者公开邮箱邀查原始数据，斥质疑为恶意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20:32:00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19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Anti-NOM interference water purification through natural oxygen activation over DRC-catalyst obtained by pigeon manure recycling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广州大学大湾区环境研究院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Shaoqian Liu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ai Lyu(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吕来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1"/>
          <w:szCs w:val="21"/>
        </w:rPr>
        <w:t>Separation and Purification Technology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62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44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62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0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Lai Lv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回应：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此评论为恶意评论，请尽快删除。经核实，原始数据没有任何问题，信号完全来自催化剂本身的真实信号。两条曲线的信号峰值虽然接近，但还是完全不同的，不存在复制粘贴的情况。请仔细观察。任何读者都可以联系作者查看原始数据（刘少倩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 xml:space="preserve"> email:2112204063@e.gzhu.edu.cn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广东省重点领域研究发展计划（2023B0101200004）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国家自然科学基金（52122009、52070046、52350005、22376118）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 “珠江人才引进计划 ”引进创新研发团队项目（2019ZT08L387）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广州市基础与应用基础研究项目（2024A04J4654、2024A03J0088）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https://pubpeer.com/publications/230F91ED0613D9E626572A85BB92D5#1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9&amp;idx=1&amp;sn=63f2675758dcf1ced725675e11b89be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