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部分图表内容已在他处发表，作者无法解释，齐齐哈尔医学院附属第三医院的论文被撤稿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1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1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齐齐哈尔医学院第三附属医院的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Hecheng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Jiadan Teng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Immunity Inflammation and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Expression and significant roles of the lncRNA NEAT1/miR-493-5p/Rab27A axis in ulcerative colitis"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 NEAT1/miR-493-5p/Rab27A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31271071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31371012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U1505228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）以及福建省医学科学创新计划（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2014-CXB-39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152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50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4" name="" descr="齐齐哈尔医学院附属第三医院详细介绍_特色专科_特色病种_名医名院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02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53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图4与无关联的论文在风格上的相似之处。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might be curious about the stylistic similarities between these two unrelated papers.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Journal of Orthopaedic Surgery and Research (2023), doi: 10.1186/s13018-023-03661-4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048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30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图5E与一篇无关论文图像面板重叠。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plot in this paper seems to also appear in a different paper in the same journal, with no common authors.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475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10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图5E与另一篇无关论文图像面板重叠。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plot in this paper is unexpectedly similar to a plot in an unrelated paper. There are common clusters or constellations of data points that is very unlikely to occur by chance. To be clear, the plots are not identical.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Bioengineered (2022), doi: 10.1080/21655979.2022.2073319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3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3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43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上述文章于2023年5月16日在线发表于Wiley Online Library（wileyonlinelibrary.com），经作者、期刊主编Marc Veldhoen以及John Wiley &amp; Sons Ltd.三方同意后已撤回。此次撤回是在对第三方提出的担忧进行调查后达成的。调查发现，图5E中展示的LPS+lncRNA NEAT1-sRNA+抑制剂对照流式细胞仪图以及LPS图的部分内容已在其他代表不同科学背景的文章中发表过。作者给出了相关解释并提供了一些数据，但这些并不足以消除疑虑。编辑们对所提供数据的可信度失去了信心，并认为文章的结论受到了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42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https://pubpeer.com/publications/6C3E4831A9B9CAC4C34B0256801AAE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https://pubmed.ncbi.nlm.nih.gov/37249278/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4&amp;idx=3&amp;sn=0cd3343ac70ec7f6c3a2258c4a1396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