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RSC Adv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论文因排版、文献、化合物错误撤稿，后续竟这样操作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10:36:47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360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30 日，《RSC Adv》（影响因子 3.9，Q2）发表了一篇撤稿声明。该声明涉及 2023 年由印度阿里格尔穆斯林大学化学系的 Abdur Rehman Sheikh、Anam Arif 和 Md Musawwer Khan 等人发表在《RSC Adv》上的文章 “Aryl glyoxal: a prime synthetic equivalent for multicomponent reactions in the designing of oxygen heterocycles”（原文链接：https://doi.org/10.1039/D2RA08315A 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11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12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原因是文章存在大量排版错误、参考文献错误以及化合物命名和结构错误，致使当前版本记录不准确。英国皇家化学会（RSC）咨询独立专家后认为，对论文进行修正需作出重大改动，最佳举措是撤稿并重新发表以纠正所有错误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547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2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不过，RSC 认为文章整体结论未受这些错误影响，重新发表含正确信息的文章是恰当的。重新发表的文章已经过同行评审，可在 [https://doi.org/10.1039/D5RA01953B] 查看。通讯作者对这一疏忽表示遗憾，并向读者致歉，声明日期为 2025 年 3 月 24 日，由《RSC Adv》执行编辑 Laura Fisher 认可。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925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60&amp;idx=3&amp;sn=448e154f8fa161940f245f375fb739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