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重磅！北医三院整形外科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论文因评审问题撤稿，同期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160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39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49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日，由来自北京大学第三医院整形外科的张新玲、杨欣等多位学者撰写的《成人慢性骨髓炎伴软组织缺损的骨科治疗临床研究》一文，在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平台的《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》（《国际创伤杂志》）上发表，该文章的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10.1111/iwj.13729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2.6</w:t>
      </w:r>
      <w:r>
        <w:rPr>
          <w:rStyle w:val="any"/>
          <w:rFonts w:ascii="PMingLiU" w:eastAsia="PMingLiU" w:hAnsi="PMingLiU" w:cs="PMingLiU"/>
          <w:spacing w:val="8"/>
        </w:rPr>
        <w:t>，属于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 </w:t>
      </w:r>
      <w:r>
        <w:rPr>
          <w:rStyle w:val="any"/>
          <w:rFonts w:ascii="PMingLiU" w:eastAsia="PMingLiU" w:hAnsi="PMingLiU" w:cs="PMingLiU"/>
          <w:spacing w:val="8"/>
        </w:rPr>
        <w:t>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1742 - 481x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49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80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160 </w:t>
      </w:r>
      <w:r>
        <w:rPr>
          <w:rStyle w:val="any"/>
          <w:rFonts w:ascii="PMingLiU" w:eastAsia="PMingLiU" w:hAnsi="PMingLiU" w:cs="PMingLiU"/>
          <w:spacing w:val="8"/>
        </w:rPr>
        <w:t>篇文章的大规模撤稿事件。经出版商调查发现，这篇文章是在同行评审过程存在问题的情况下被录用的。期刊主编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达成一致，决定撤回该文章。面对撤稿通知，文章作者未作回应。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14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4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https://onlinelibrary.wiley.com/doi/10.1111/iwj.13729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https://pubpeer.com/publications/0D20201CF039760FE5945CCD0684F1#0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15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3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4&amp;sn=34eabd46bf5b970149ac33b0d9979f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