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9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长链非编码RNA（lncRNA）已被报道在肿瘤发生发展中发挥重要作用。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3 月 6 日，四川省肿瘤医院的Liu Zhenjun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FEZF1-AS1 Is Associated with Prognosis in Lung Adenocarcinoma and Promotes Cell Proliferation, Migration, and Invasion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FEZF1-AS1 失调导致了 LAD 的进展，这可能是 LAD 治疗的潜在目标。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18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此外，2017 年 9 月 6 日，中国人民解放军总医院的Ma Junxun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Swainsonine inhibits invasion and the EMT process in esophageal carcinoma cells by targeting twist1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苦马豆素通过下调Twist1和抑制PI3K/AKT信号通路来抑制食管癌细胞的侵袭和EMT。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主要原因是文章内图像异常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7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35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作者请求撤回此文，并告知编辑部，图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中存在一些严重错误，原因是图片元素的复制和反转不当，以及与其他文章中已发表的图片重复。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经编辑委员会审查，撤回理由合理且详细。所有作者均同意撤回，并经主编批准。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作为一家负责任的出版商，我们高度重视所发布内容的可靠性和完整性。对于由此给读者及所有相关方造成的不便，我们深感抱歉。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https://www.techscience.com/or/v33n5/60628/html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62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23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4&amp;sn=23546471614d28b4ded83f826af380d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