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图表与另几篇论文中的图表之间存在重叠！临邑市中心医院与首都医科大学附属北京天坛医院合作论文遭质疑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2025-04-29 09:30:14</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b w:val="0"/>
          <w:bCs w:val="0"/>
          <w:caps w:val="0"/>
          <w:smallCaps w:val="0"/>
          <w:color w:val="0D0D0D"/>
          <w:spacing w:val="8"/>
          <w:kern w:val="36"/>
          <w:sz w:val="24"/>
          <w:szCs w:val="24"/>
        </w:rPr>
        <w:t>近日，一篇发表在</w:t>
      </w:r>
      <w:r>
        <w:rPr>
          <w:rStyle w:val="any"/>
          <w:rFonts w:ascii="Microsoft YaHei UI" w:eastAsia="Microsoft YaHei UI" w:hAnsi="Microsoft YaHei UI" w:cs="Microsoft YaHei UI"/>
          <w:i w:val="0"/>
          <w:iCs w:val="0"/>
          <w:caps w:val="0"/>
          <w:smallCaps w:val="0"/>
          <w:color w:val="000000"/>
          <w:spacing w:val="0"/>
          <w:kern w:val="36"/>
          <w:sz w:val="24"/>
          <w:szCs w:val="24"/>
          <w:shd w:val="clear" w:color="auto" w:fill="F5F8FA"/>
        </w:rPr>
        <w:t>Molecular Medicine Reports (2019)</w:t>
      </w:r>
      <w:r>
        <w:rPr>
          <w:rStyle w:val="any"/>
          <w:rFonts w:ascii="Microsoft YaHei UI" w:eastAsia="Microsoft YaHei UI" w:hAnsi="Microsoft YaHei UI" w:cs="Microsoft YaHei UI"/>
          <w:b w:val="0"/>
          <w:bCs w:val="0"/>
          <w:caps w:val="0"/>
          <w:smallCaps w:val="0"/>
          <w:color w:val="000000"/>
          <w:spacing w:val="8"/>
          <w:kern w:val="36"/>
          <w:sz w:val="24"/>
          <w:szCs w:val="24"/>
        </w:rPr>
        <w:t>期刊上的标题为</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i w:val="0"/>
          <w:iCs w:val="0"/>
          <w:caps w:val="0"/>
          <w:smallCaps w:val="0"/>
          <w:color w:val="000000"/>
          <w:spacing w:val="0"/>
          <w:kern w:val="36"/>
          <w:sz w:val="24"/>
          <w:szCs w:val="24"/>
          <w:shd w:val="clear" w:color="auto" w:fill="FFFFFF"/>
        </w:rPr>
        <w:t>NLRP3 inflammasome inactivation driven by miR?223?3p reduces tumor growth and increases anticancer immunity in breast cancer</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i w:val="0"/>
          <w:iCs w:val="0"/>
          <w:caps w:val="0"/>
          <w:smallCaps w:val="0"/>
          <w:color w:val="212121"/>
          <w:spacing w:val="0"/>
          <w:kern w:val="36"/>
          <w:sz w:val="24"/>
          <w:szCs w:val="24"/>
          <w:shd w:val="clear" w:color="auto" w:fill="FFFFFF"/>
        </w:rPr>
        <w:t>miR-223-3p 驱动的 NLRP3 炎症小体失活可抑制乳腺癌中的肿瘤生长并增强抗癌免疫力</w:t>
      </w:r>
      <w:r>
        <w:rPr>
          <w:rStyle w:val="any"/>
          <w:rFonts w:ascii="Microsoft YaHei UI" w:eastAsia="Microsoft YaHei UI" w:hAnsi="Microsoft YaHei UI" w:cs="Microsoft YaHei UI"/>
          <w:i w:val="0"/>
          <w:iCs w:val="0"/>
          <w:caps w:val="0"/>
          <w:smallCaps w:val="0"/>
          <w:color w:val="212121"/>
          <w:spacing w:val="0"/>
          <w:kern w:val="36"/>
          <w:sz w:val="24"/>
          <w:szCs w:val="24"/>
          <w:shd w:val="clear" w:color="auto" w:fill="FFFFFF"/>
        </w:rPr>
        <w:t>(</w:t>
      </w:r>
      <w:r>
        <w:rPr>
          <w:rStyle w:val="any"/>
          <w:rFonts w:ascii="Microsoft YaHei UI" w:eastAsia="Microsoft YaHei UI" w:hAnsi="Microsoft YaHei UI" w:cs="Microsoft YaHei UI"/>
          <w:i w:val="0"/>
          <w:iCs w:val="0"/>
          <w:caps w:val="0"/>
          <w:smallCaps w:val="0"/>
          <w:color w:val="000000"/>
          <w:spacing w:val="8"/>
          <w:kern w:val="36"/>
          <w:sz w:val="24"/>
          <w:szCs w:val="24"/>
        </w:rPr>
        <w:t>doi: 10.3892/mmr.2019.9889</w:t>
      </w:r>
      <w:r>
        <w:rPr>
          <w:rStyle w:val="any"/>
          <w:rFonts w:ascii="Microsoft YaHei UI" w:eastAsia="Microsoft YaHei UI" w:hAnsi="Microsoft YaHei UI" w:cs="Microsoft YaHei UI"/>
          <w:i w:val="0"/>
          <w:iCs w:val="0"/>
          <w:caps w:val="0"/>
          <w:smallCaps w:val="0"/>
          <w:color w:val="000000"/>
          <w:spacing w:val="8"/>
          <w:kern w:val="36"/>
          <w:sz w:val="24"/>
          <w:szCs w:val="24"/>
        </w:rPr>
        <w:t>）</w:t>
      </w:r>
      <w:r>
        <w:rPr>
          <w:rStyle w:val="any"/>
          <w:rFonts w:ascii="Microsoft YaHei UI" w:eastAsia="Microsoft YaHei UI" w:hAnsi="Microsoft YaHei UI" w:cs="Microsoft YaHei UI"/>
          <w:b w:val="0"/>
          <w:bCs w:val="0"/>
          <w:caps w:val="0"/>
          <w:smallCaps w:val="0"/>
          <w:color w:val="000000"/>
          <w:spacing w:val="8"/>
          <w:kern w:val="36"/>
          <w:sz w:val="24"/>
          <w:szCs w:val="24"/>
        </w:rPr>
        <w:t>的研究论文被知名学者</w:t>
      </w:r>
      <w:r>
        <w:rPr>
          <w:rStyle w:val="any"/>
          <w:rFonts w:ascii="Microsoft YaHei UI" w:eastAsia="Microsoft YaHei UI" w:hAnsi="Microsoft YaHei UI" w:cs="Microsoft YaHei UI"/>
          <w:caps w:val="0"/>
          <w:smallCaps w:val="0"/>
          <w:color w:val="000000"/>
          <w:spacing w:val="8"/>
          <w:kern w:val="36"/>
          <w:sz w:val="24"/>
          <w:szCs w:val="24"/>
        </w:rPr>
        <w:t>René Aquarius</w:t>
      </w:r>
      <w:r>
        <w:rPr>
          <w:rStyle w:val="any"/>
          <w:rFonts w:ascii="Microsoft YaHei UI" w:eastAsia="Microsoft YaHei UI" w:hAnsi="Microsoft YaHei UI" w:cs="Microsoft YaHei UI"/>
          <w:b w:val="0"/>
          <w:bCs w:val="0"/>
          <w:caps w:val="0"/>
          <w:smallCaps w:val="0"/>
          <w:color w:val="000000"/>
          <w:spacing w:val="8"/>
          <w:kern w:val="36"/>
          <w:sz w:val="24"/>
          <w:szCs w:val="24"/>
        </w:rPr>
        <w:t>指出</w:t>
      </w:r>
      <w:r>
        <w:rPr>
          <w:rStyle w:val="any"/>
          <w:rFonts w:ascii="Microsoft YaHei UI" w:eastAsia="Microsoft YaHei UI" w:hAnsi="Microsoft YaHei UI" w:cs="Microsoft YaHei UI"/>
          <w:b w:val="0"/>
          <w:bCs w:val="0"/>
          <w:caps w:val="0"/>
          <w:smallCaps w:val="0"/>
          <w:color w:val="000000"/>
          <w:spacing w:val="8"/>
          <w:kern w:val="36"/>
          <w:sz w:val="24"/>
          <w:szCs w:val="24"/>
        </w:rPr>
        <w:t>另几篇论文中提出的图表之间存在意外的重叠（见下文附图）</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b w:val="0"/>
          <w:bCs w:val="0"/>
          <w:caps w:val="0"/>
          <w:smallCaps w:val="0"/>
          <w:color w:val="000000"/>
          <w:spacing w:val="8"/>
          <w:kern w:val="36"/>
          <w:sz w:val="24"/>
          <w:szCs w:val="24"/>
        </w:rPr>
        <w:t>该论文由来自</w:t>
      </w:r>
      <w:r>
        <w:rPr>
          <w:rStyle w:val="any"/>
          <w:rFonts w:ascii="Microsoft YaHei UI" w:eastAsia="Microsoft YaHei UI" w:hAnsi="Microsoft YaHei UI" w:cs="Microsoft YaHei UI"/>
          <w:b w:val="0"/>
          <w:bCs w:val="0"/>
          <w:caps w:val="0"/>
          <w:smallCaps w:val="0"/>
          <w:color w:val="000000"/>
          <w:spacing w:val="8"/>
          <w:kern w:val="36"/>
          <w:sz w:val="24"/>
          <w:szCs w:val="24"/>
        </w:rPr>
        <w:t>临邑市中心医院乳腺科；临邑市中心医院急诊外科；山东省临邑市山东省临邑县人民医院放射科；首都医科大学附属北京天坛医院乳腺科</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FFFFF"/>
        </w:rPr>
        <w:t>的作者</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FFFFF"/>
        </w:rPr>
        <w:t>Liping Zhang , Hongzhi Li , Yuwei Zang , Feng Wang</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5F8FA"/>
        </w:rPr>
        <w:t>共</w:t>
      </w:r>
      <w:r>
        <w:rPr>
          <w:rStyle w:val="any"/>
          <w:rFonts w:ascii="Microsoft YaHei UI" w:eastAsia="Microsoft YaHei UI" w:hAnsi="Microsoft YaHei UI" w:cs="Microsoft YaHei UI"/>
          <w:b w:val="0"/>
          <w:bCs w:val="0"/>
          <w:caps w:val="0"/>
          <w:smallCaps w:val="0"/>
          <w:color w:val="000000"/>
          <w:spacing w:val="8"/>
          <w:kern w:val="36"/>
          <w:sz w:val="24"/>
          <w:szCs w:val="24"/>
        </w:rPr>
        <w:t>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spacing w:val="8"/>
        </w:rPr>
        <w:t>通讯作者: </w:t>
      </w:r>
      <w:r>
        <w:rPr>
          <w:rStyle w:val="any"/>
          <w:rFonts w:ascii="Microsoft YaHei UI" w:eastAsia="Microsoft YaHei UI" w:hAnsi="Microsoft YaHei UI" w:cs="Microsoft YaHei UI"/>
          <w:b/>
          <w:bCs/>
          <w:i w:val="0"/>
          <w:iCs w:val="0"/>
          <w:caps w:val="0"/>
          <w:smallCaps w:val="0"/>
          <w:color w:val="0D0D0D"/>
          <w:spacing w:val="0"/>
          <w:shd w:val="clear" w:color="auto" w:fill="FFFFFF"/>
        </w:rPr>
        <w:t>Feng Wang</w:t>
      </w:r>
      <w:r>
        <w:rPr>
          <w:rStyle w:val="any"/>
          <w:rFonts w:ascii="Microsoft YaHei UI" w:eastAsia="Microsoft YaHei UI" w:hAnsi="Microsoft YaHei UI" w:cs="Microsoft YaHei UI"/>
          <w:b w:val="0"/>
          <w:bCs w:val="0"/>
          <w:i w:val="0"/>
          <w:iCs w:val="0"/>
          <w:caps w:val="0"/>
          <w:smallCaps w:val="0"/>
          <w:color w:val="000000"/>
          <w:spacing w:val="0"/>
          <w:shd w:val="clear" w:color="auto" w:fill="FFFFFF"/>
        </w:rPr>
        <w:t>(首都医科大学附属北京天坛医院乳腺科)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273135" cy="384819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27476" name=""/>
                    <pic:cNvPicPr>
                      <a:picLocks noChangeAspect="1"/>
                    </pic:cNvPicPr>
                  </pic:nvPicPr>
                  <pic:blipFill>
                    <a:blip xmlns:r="http://schemas.openxmlformats.org/officeDocument/2006/relationships" r:embed="rId6"/>
                    <a:stretch>
                      <a:fillRect/>
                    </a:stretch>
                  </pic:blipFill>
                  <pic:spPr>
                    <a:xfrm>
                      <a:off x="0" y="0"/>
                      <a:ext cx="5273135" cy="3848195"/>
                    </a:xfrm>
                    <a:prstGeom prst="rect">
                      <a:avLst/>
                    </a:prstGeom>
                  </pic:spPr>
                </pic:pic>
              </a:graphicData>
            </a:graphic>
          </wp:inline>
        </w:drawing>
      </w:r>
      <w:r>
        <w:rPr>
          <w:rStyle w:val="any"/>
          <w:rFonts w:ascii="Calibri" w:eastAsia="Calibri" w:hAnsi="Calibri" w:cs="Calibri"/>
          <w:b w:val="0"/>
          <w:bCs w:val="0"/>
          <w:caps w:val="0"/>
          <w:smallCaps w:val="0"/>
          <w:strike w:val="0"/>
          <w:spacing w:val="8"/>
          <w:u w:val="none"/>
        </w:rPr>
        <w:drawing>
          <wp:inline>
            <wp:extent cx="304843" cy="30484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10522"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rPr>
        <w:t>2025年4月René Aquarius在pubpeer上提出质疑：</w:t>
      </w:r>
    </w:p>
    <w:p>
      <w:pPr>
        <w:pStyle w:val="p"/>
        <w:pBdr>
          <w:top w:val="none" w:sz="0" w:space="0" w:color="auto"/>
          <w:left w:val="none" w:sz="0" w:space="0" w:color="auto"/>
          <w:bottom w:val="none" w:sz="0" w:space="0" w:color="auto"/>
          <w:right w:val="none" w:sz="0" w:space="0" w:color="auto"/>
        </w:pBdr>
        <w:shd w:val="clear" w:color="auto" w:fill="FFFFFF"/>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rPr>
        <w:t>尊敬的作者们：</w:t>
      </w:r>
    </w:p>
    <w:p>
      <w:pPr>
        <w:pStyle w:val="p"/>
        <w:pBdr>
          <w:top w:val="none" w:sz="0" w:space="0" w:color="auto"/>
          <w:left w:val="none" w:sz="0" w:space="0" w:color="auto"/>
          <w:bottom w:val="none" w:sz="0" w:space="0" w:color="auto"/>
          <w:right w:val="none" w:sz="0" w:space="0" w:color="auto"/>
        </w:pBdr>
        <w:shd w:val="clear" w:color="auto" w:fill="FFFFFF"/>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rPr>
        <w:t>我们发现本文中提出的图表与另一篇论文中提出的图表之间存在意外的重叠（见下文附图）。</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268658" cy="880691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56788" name=""/>
                    <pic:cNvPicPr>
                      <a:picLocks noChangeAspect="1"/>
                    </pic:cNvPicPr>
                  </pic:nvPicPr>
                  <pic:blipFill>
                    <a:blip xmlns:r="http://schemas.openxmlformats.org/officeDocument/2006/relationships" r:embed="rId8"/>
                    <a:stretch>
                      <a:fillRect/>
                    </a:stretch>
                  </pic:blipFill>
                  <pic:spPr>
                    <a:xfrm>
                      <a:off x="0" y="0"/>
                      <a:ext cx="5268658" cy="8806910"/>
                    </a:xfrm>
                    <a:prstGeom prst="rect">
                      <a:avLst/>
                    </a:prstGeom>
                  </pic:spPr>
                </pic:pic>
              </a:graphicData>
            </a:graphic>
          </wp:inline>
        </w:drawing>
      </w:r>
      <w:r>
        <w:rPr>
          <w:rStyle w:val="any"/>
          <w:rFonts w:ascii="Calibri" w:eastAsia="Calibri" w:hAnsi="Calibri" w:cs="Calibri"/>
          <w:b w:val="0"/>
          <w:bCs w:val="0"/>
          <w:caps w:val="0"/>
          <w:smallCaps w:val="0"/>
          <w:strike w:val="0"/>
          <w:spacing w:val="8"/>
          <w:u w:val="none"/>
        </w:rPr>
        <w:drawing>
          <wp:inline>
            <wp:extent cx="304843" cy="3048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39234"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信</w:t>
      </w:r>
      <w:r>
        <w:rPr>
          <w:rStyle w:val="any"/>
          <w:rFonts w:ascii="Microsoft YaHei UI" w:eastAsia="Microsoft YaHei UI" w:hAnsi="Microsoft YaHei UI" w:cs="Microsoft YaHei UI"/>
          <w:b w:val="0"/>
          <w:bCs w:val="0"/>
          <w:caps w:val="0"/>
          <w:smallCaps w:val="0"/>
          <w:spacing w:val="8"/>
        </w:rPr>
        <w:t>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https://pmc.ncbi.nlm.nih.gov/articles/PMC6390045/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https://pubpeer.com/publications/27A5F8628C460F4EB66D515833D7A1#0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QQ: 3926830335)，以便及时核实和修正。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731&amp;idx=2&amp;sn=365cfa5f849d614875187d7431739d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