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图像高度相似及与另几篇论文中的图表重叠！四川省医学科学院论文被质疑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2025-04-29 09:30:14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4"/>
          <w:szCs w:val="24"/>
        </w:rPr>
        <w:t>近日，一篇发表在</w:t>
      </w:r>
      <w:r>
        <w:rPr>
          <w:rStyle w:val="any"/>
          <w:rFonts w:ascii="Microsoft YaHei UI" w:eastAsia="Microsoft YaHei UI" w:hAnsi="Microsoft YaHei UI" w:cs="Microsoft YaHei UI"/>
          <w:i w:val="0"/>
          <w:iCs w:val="0"/>
          <w:caps w:val="0"/>
          <w:smallCaps w:val="0"/>
          <w:color w:val="000000"/>
          <w:spacing w:val="0"/>
          <w:kern w:val="36"/>
          <w:sz w:val="24"/>
          <w:szCs w:val="24"/>
          <w:shd w:val="clear" w:color="auto" w:fill="F5F8FA"/>
        </w:rPr>
        <w:t>Annals of Translational Medicine (2020)</w:t>
      </w:r>
      <w:r>
        <w:rPr>
          <w:rStyle w:val="any"/>
          <w:rFonts w:ascii="Microsoft YaHei UI" w:eastAsia="Microsoft YaHei UI" w:hAnsi="Microsoft YaHei UI" w:cs="Microsoft YaHei UI"/>
          <w:b w:val="0"/>
          <w:bCs w:val="0"/>
          <w:caps w:val="0"/>
          <w:smallCaps w:val="0"/>
          <w:color w:val="000000"/>
          <w:spacing w:val="8"/>
          <w:kern w:val="36"/>
          <w:sz w:val="24"/>
          <w:szCs w:val="24"/>
        </w:rPr>
        <w:t>期刊上的标题为</w:t>
      </w:r>
      <w:r>
        <w:rPr>
          <w:rStyle w:val="any"/>
          <w:rFonts w:ascii="Microsoft YaHei UI" w:eastAsia="Microsoft YaHei UI" w:hAnsi="Microsoft YaHei UI" w:cs="Microsoft YaHei UI"/>
          <w:b w:val="0"/>
          <w:bCs w:val="0"/>
          <w:caps w:val="0"/>
          <w:smallCaps w:val="0"/>
          <w:color w:val="000000"/>
          <w:spacing w:val="8"/>
          <w:kern w:val="36"/>
          <w:sz w:val="24"/>
          <w:szCs w:val="24"/>
        </w:rPr>
        <w:t>"</w:t>
      </w:r>
      <w:r>
        <w:rPr>
          <w:rStyle w:val="any"/>
          <w:rFonts w:ascii="Microsoft YaHei UI" w:eastAsia="Microsoft YaHei UI" w:hAnsi="Microsoft YaHei UI" w:cs="Microsoft YaHei UI"/>
          <w:i w:val="0"/>
          <w:iCs w:val="0"/>
          <w:caps w:val="0"/>
          <w:smallCaps w:val="0"/>
          <w:color w:val="000000"/>
          <w:spacing w:val="0"/>
          <w:kern w:val="36"/>
          <w:sz w:val="24"/>
          <w:szCs w:val="24"/>
          <w:shd w:val="clear" w:color="auto" w:fill="FFFFFF"/>
        </w:rPr>
        <w:t>miR-328-3p overexpression attenuates the malignant proliferation and invasion of liver cancer via targeting Endoplasmic Reticulum Metallo Protease 1 to inhibit AKT phosphorylation</w:t>
      </w:r>
      <w:r>
        <w:rPr>
          <w:rStyle w:val="any"/>
          <w:rFonts w:ascii="Microsoft YaHei UI" w:eastAsia="Microsoft YaHei UI" w:hAnsi="Microsoft YaHei UI" w:cs="Microsoft YaHei UI"/>
          <w:b w:val="0"/>
          <w:bCs w:val="0"/>
          <w:caps w:val="0"/>
          <w:smallCaps w:val="0"/>
          <w:color w:val="000000"/>
          <w:spacing w:val="8"/>
          <w:kern w:val="36"/>
          <w:sz w:val="24"/>
          <w:szCs w:val="24"/>
        </w:rPr>
        <w:t>“</w:t>
      </w:r>
      <w:r>
        <w:rPr>
          <w:rStyle w:val="any"/>
          <w:rFonts w:ascii="Microsoft YaHei UI" w:eastAsia="Microsoft YaHei UI" w:hAnsi="Microsoft YaHei UI" w:cs="Microsoft YaHei UI"/>
          <w:i w:val="0"/>
          <w:iCs w:val="0"/>
          <w:caps w:val="0"/>
          <w:smallCaps w:val="0"/>
          <w:color w:val="212121"/>
          <w:spacing w:val="0"/>
          <w:kern w:val="36"/>
          <w:sz w:val="24"/>
          <w:szCs w:val="24"/>
          <w:shd w:val="clear" w:color="auto" w:fill="FFFFFF"/>
        </w:rPr>
        <w:t>miR-328-3p过表达通过靶向内质网金属蛋白酶1抑制AKT磷酸化抑制肝癌恶性增殖和侵袭</w:t>
      </w:r>
      <w:r>
        <w:rPr>
          <w:rStyle w:val="any"/>
          <w:rFonts w:ascii="Microsoft YaHei UI" w:eastAsia="Microsoft YaHei UI" w:hAnsi="Microsoft YaHei UI" w:cs="Microsoft YaHei UI"/>
          <w:i w:val="0"/>
          <w:iCs w:val="0"/>
          <w:caps w:val="0"/>
          <w:smallCaps w:val="0"/>
          <w:color w:val="212121"/>
          <w:spacing w:val="0"/>
          <w:kern w:val="36"/>
          <w:sz w:val="24"/>
          <w:szCs w:val="24"/>
          <w:shd w:val="clear" w:color="auto" w:fill="FFFFFF"/>
        </w:rPr>
        <w:t>(</w:t>
      </w:r>
      <w:r>
        <w:rPr>
          <w:rStyle w:val="any"/>
          <w:rFonts w:ascii="Microsoft YaHei UI" w:eastAsia="Microsoft YaHei UI" w:hAnsi="Microsoft YaHei UI" w:cs="Microsoft YaHei UI"/>
          <w:i w:val="0"/>
          <w:iCs w:val="0"/>
          <w:caps w:val="0"/>
          <w:smallCaps w:val="0"/>
          <w:color w:val="000000"/>
          <w:spacing w:val="8"/>
          <w:kern w:val="36"/>
          <w:sz w:val="24"/>
          <w:szCs w:val="24"/>
        </w:rPr>
        <w:t>doi: 10.21037/atm-20-3749</w:t>
      </w:r>
      <w:r>
        <w:rPr>
          <w:rStyle w:val="any"/>
          <w:rFonts w:ascii="Microsoft YaHei UI" w:eastAsia="Microsoft YaHei UI" w:hAnsi="Microsoft YaHei UI" w:cs="Microsoft YaHei UI"/>
          <w:i w:val="0"/>
          <w:iCs w:val="0"/>
          <w:caps w:val="0"/>
          <w:smallCaps w:val="0"/>
          <w:color w:val="000000"/>
          <w:spacing w:val="8"/>
          <w:kern w:val="36"/>
          <w:sz w:val="24"/>
          <w:szCs w:val="24"/>
        </w:rPr>
        <w:t>）</w:t>
      </w:r>
      <w:r>
        <w:rPr>
          <w:rStyle w:val="any"/>
          <w:rFonts w:ascii="Microsoft YaHei UI" w:eastAsia="Microsoft YaHei UI" w:hAnsi="Microsoft YaHei UI" w:cs="Microsoft YaHei UI"/>
          <w:b w:val="0"/>
          <w:bCs w:val="0"/>
          <w:caps w:val="0"/>
          <w:smallCaps w:val="0"/>
          <w:color w:val="000000"/>
          <w:spacing w:val="8"/>
          <w:kern w:val="36"/>
          <w:sz w:val="24"/>
          <w:szCs w:val="24"/>
        </w:rPr>
        <w:t>的研究论文被</w:t>
      </w:r>
      <w:r>
        <w:rPr>
          <w:rStyle w:val="any"/>
          <w:rFonts w:ascii="Microsoft YaHei UI" w:eastAsia="Microsoft YaHei UI" w:hAnsi="Microsoft YaHei UI" w:cs="Microsoft YaHei UI"/>
          <w:b w:val="0"/>
          <w:bCs w:val="0"/>
          <w:caps w:val="0"/>
          <w:smallCaps w:val="0"/>
          <w:color w:val="000000"/>
          <w:spacing w:val="8"/>
          <w:kern w:val="36"/>
          <w:sz w:val="24"/>
          <w:szCs w:val="24"/>
        </w:rPr>
        <w:t>René Aquarius等</w:t>
      </w:r>
      <w:r>
        <w:rPr>
          <w:rStyle w:val="any"/>
          <w:rFonts w:ascii="Microsoft YaHei UI" w:eastAsia="Microsoft YaHei UI" w:hAnsi="Microsoft YaHei UI" w:cs="Microsoft YaHei UI"/>
          <w:b w:val="0"/>
          <w:bCs w:val="0"/>
          <w:caps w:val="0"/>
          <w:smallCaps w:val="0"/>
          <w:color w:val="000000"/>
          <w:spacing w:val="8"/>
          <w:kern w:val="36"/>
          <w:sz w:val="24"/>
          <w:szCs w:val="24"/>
        </w:rPr>
        <w:t>知名学者指出</w:t>
      </w:r>
      <w:r>
        <w:rPr>
          <w:rStyle w:val="any"/>
          <w:rFonts w:ascii="Microsoft YaHei UI" w:eastAsia="Microsoft YaHei UI" w:hAnsi="Microsoft YaHei UI" w:cs="Microsoft YaHei UI"/>
          <w:b w:val="0"/>
          <w:bCs w:val="0"/>
          <w:caps w:val="0"/>
          <w:smallCaps w:val="0"/>
          <w:color w:val="000000"/>
          <w:spacing w:val="8"/>
          <w:kern w:val="36"/>
          <w:sz w:val="24"/>
          <w:szCs w:val="24"/>
        </w:rPr>
        <w:t>另几篇论文中提出的图表之间存在意外的重叠（见下文附图）</w:t>
      </w:r>
      <w:r>
        <w:rPr>
          <w:rStyle w:val="any"/>
          <w:rFonts w:ascii="Microsoft YaHei UI" w:eastAsia="Microsoft YaHei UI" w:hAnsi="Microsoft YaHei UI" w:cs="Microsoft YaHei UI"/>
          <w:b w:val="0"/>
          <w:bCs w:val="0"/>
          <w:caps w:val="0"/>
          <w:smallCaps w:val="0"/>
          <w:color w:val="000000"/>
          <w:spacing w:val="8"/>
          <w:kern w:val="36"/>
          <w:sz w:val="24"/>
          <w:szCs w:val="24"/>
        </w:rPr>
        <w:t>。</w:t>
      </w:r>
      <w:r>
        <w:rPr>
          <w:rStyle w:val="any"/>
          <w:rFonts w:ascii="Microsoft YaHei UI" w:eastAsia="Microsoft YaHei UI" w:hAnsi="Microsoft YaHei UI" w:cs="Microsoft YaHei UI"/>
          <w:b w:val="0"/>
          <w:bCs w:val="0"/>
          <w:caps w:val="0"/>
          <w:smallCaps w:val="0"/>
          <w:color w:val="000000"/>
          <w:spacing w:val="8"/>
          <w:kern w:val="36"/>
          <w:sz w:val="24"/>
          <w:szCs w:val="24"/>
        </w:rPr>
        <w:t>该论文由来</w:t>
      </w:r>
      <w:r>
        <w:rPr>
          <w:rStyle w:val="any"/>
          <w:rFonts w:ascii="Microsoft YaHei UI" w:eastAsia="Microsoft YaHei UI" w:hAnsi="Microsoft YaHei UI" w:cs="Microsoft YaHei UI"/>
          <w:b w:val="0"/>
          <w:bCs w:val="0"/>
          <w:caps w:val="0"/>
          <w:smallCaps w:val="0"/>
          <w:color w:val="000000"/>
          <w:spacing w:val="8"/>
          <w:kern w:val="36"/>
          <w:sz w:val="24"/>
          <w:szCs w:val="24"/>
        </w:rPr>
        <w:t>自四川省医学科学院四川省人民医院麻醉手术中心；四川省医学科学院四川省人民医院疼痛科；四川省医学科学院四川省人民医院老年病科；中国成都四川省医学科学院四川省人民医院器官移植中心；四川省医学科学院四川省人民医院肝胆外科</w:t>
      </w:r>
      <w:r>
        <w:rPr>
          <w:rStyle w:val="any"/>
          <w:rFonts w:ascii="Microsoft YaHei UI" w:eastAsia="Microsoft YaHei UI" w:hAnsi="Microsoft YaHei UI" w:cs="Microsoft YaHei UI"/>
          <w:b w:val="0"/>
          <w:bCs w:val="0"/>
          <w:i w:val="0"/>
          <w:iCs w:val="0"/>
          <w:caps w:val="0"/>
          <w:smallCaps w:val="0"/>
          <w:color w:val="000000"/>
          <w:spacing w:val="0"/>
          <w:kern w:val="36"/>
          <w:sz w:val="24"/>
          <w:szCs w:val="24"/>
          <w:shd w:val="clear" w:color="auto" w:fill="FFFFFF"/>
        </w:rPr>
        <w:t>的作者</w:t>
      </w:r>
      <w:r>
        <w:rPr>
          <w:rStyle w:val="any"/>
          <w:rFonts w:ascii="Microsoft YaHei UI" w:eastAsia="Microsoft YaHei UI" w:hAnsi="Microsoft YaHei UI" w:cs="Microsoft YaHei UI"/>
          <w:b w:val="0"/>
          <w:bCs w:val="0"/>
          <w:i w:val="0"/>
          <w:iCs w:val="0"/>
          <w:caps w:val="0"/>
          <w:smallCaps w:val="0"/>
          <w:color w:val="000000"/>
          <w:spacing w:val="0"/>
          <w:kern w:val="36"/>
          <w:sz w:val="24"/>
          <w:szCs w:val="24"/>
          <w:shd w:val="clear" w:color="auto" w:fill="FFFFFF"/>
        </w:rPr>
        <w:t>Hua Lu , Jiali Hu , Jianping Li , Weifeng Lu , Xiaofan Deng , Xu Wang</w:t>
      </w:r>
      <w:r>
        <w:rPr>
          <w:rStyle w:val="any"/>
          <w:rFonts w:ascii="Microsoft YaHei UI" w:eastAsia="Microsoft YaHei UI" w:hAnsi="Microsoft YaHei UI" w:cs="Microsoft YaHei UI"/>
          <w:b w:val="0"/>
          <w:bCs w:val="0"/>
          <w:i w:val="0"/>
          <w:iCs w:val="0"/>
          <w:caps w:val="0"/>
          <w:smallCaps w:val="0"/>
          <w:color w:val="000000"/>
          <w:spacing w:val="0"/>
          <w:kern w:val="36"/>
          <w:sz w:val="24"/>
          <w:szCs w:val="24"/>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4"/>
          <w:szCs w:val="24"/>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spacing w:val="8"/>
        </w:rPr>
        <w:t>通讯作者:</w:t>
      </w:r>
      <w:r>
        <w:rPr>
          <w:rStyle w:val="any"/>
          <w:rFonts w:ascii="Microsoft YaHei UI" w:eastAsia="Microsoft YaHei UI" w:hAnsi="Microsoft YaHei UI" w:cs="Microsoft YaHei UI"/>
          <w:b/>
          <w:bCs/>
          <w:i w:val="0"/>
          <w:iCs w:val="0"/>
          <w:caps w:val="0"/>
          <w:smallCaps w:val="0"/>
          <w:color w:val="000000"/>
          <w:spacing w:val="0"/>
          <w:shd w:val="clear" w:color="auto" w:fill="FFFFFF"/>
        </w:rPr>
        <w:t>Jianping Li</w:t>
      </w:r>
      <w:r>
        <w:rPr>
          <w:rStyle w:val="any"/>
          <w:rFonts w:ascii="Microsoft YaHei UI" w:eastAsia="Microsoft YaHei UI" w:hAnsi="Microsoft YaHei UI" w:cs="Microsoft YaHei UI"/>
          <w:b w:val="0"/>
          <w:bCs w:val="0"/>
          <w:i w:val="0"/>
          <w:iCs w:val="0"/>
          <w:caps w:val="0"/>
          <w:smallCaps w:val="0"/>
          <w:color w:val="000000"/>
          <w:spacing w:val="0"/>
          <w:shd w:val="clear" w:color="auto" w:fill="FFFFFF"/>
        </w:rPr>
        <w:t>(四川省医学科学院四川省人民医院老年病科)</w:t>
      </w:r>
      <w:r>
        <w:rPr>
          <w:rStyle w:val="any"/>
          <w:rFonts w:ascii="Microsoft YaHei UI" w:eastAsia="Microsoft YaHei UI" w:hAnsi="Microsoft YaHei UI" w:cs="Microsoft YaHei UI"/>
          <w:b/>
          <w:bCs/>
          <w:i w:val="0"/>
          <w:iCs w:val="0"/>
          <w:caps w:val="0"/>
          <w:smallCaps w:val="0"/>
          <w:color w:val="000000"/>
          <w:spacing w:val="0"/>
          <w:shd w:val="clear" w:color="auto" w:fill="FFFFFF"/>
        </w:rPr>
        <w:t> , Weifeng Lu</w:t>
      </w:r>
      <w:r>
        <w:rPr>
          <w:rStyle w:val="any"/>
          <w:rFonts w:ascii="Microsoft YaHei UI" w:eastAsia="Microsoft YaHei UI" w:hAnsi="Microsoft YaHei UI" w:cs="Microsoft YaHei UI"/>
          <w:b w:val="0"/>
          <w:bCs w:val="0"/>
          <w:i w:val="0"/>
          <w:iCs w:val="0"/>
          <w:caps w:val="0"/>
          <w:smallCaps w:val="0"/>
          <w:color w:val="000000"/>
          <w:spacing w:val="0"/>
          <w:shd w:val="clear" w:color="auto" w:fill="FFFFFF"/>
        </w:rPr>
        <w:t>(四川省医学科学院四川省人民医院麻醉手术中心)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68658" cy="663711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73254" name=""/>
                    <pic:cNvPicPr>
                      <a:picLocks noChangeAspect="1"/>
                    </pic:cNvPicPr>
                  </pic:nvPicPr>
                  <pic:blipFill>
                    <a:blip xmlns:r="http://schemas.openxmlformats.org/officeDocument/2006/relationships" r:embed="rId6"/>
                    <a:stretch>
                      <a:fillRect/>
                    </a:stretch>
                  </pic:blipFill>
                  <pic:spPr>
                    <a:xfrm>
                      <a:off x="0" y="0"/>
                      <a:ext cx="5268658" cy="6637115"/>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44974"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rPr>
        <w:t>2023年9月Hoya camphorifolia在pubpeer上对该论文提出以下多项质疑：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[左]</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6E 摘自“Wogonoside 通过降低上皮-间质转化/侵袭和癌症干细胞样细胞特性来减弱皮肤鳞状细胞癌”（</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Wang 等人，2020 年</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[右]</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 </w:t>
      </w:r>
      <w:r>
        <w:rPr>
          <w:rStyle w:val="any"/>
          <w:rFonts w:ascii="Microsoft YaHei UI" w:eastAsia="Microsoft YaHei UI" w:hAnsi="Microsoft YaHei UI" w:cs="Microsoft YaHei UI"/>
          <w:b/>
          <w:bCs/>
          <w:i w:val="0"/>
          <w:iCs w:val="0"/>
          <w:caps w:val="0"/>
          <w:smallCaps w:val="0"/>
          <w:color w:val="0D0D0D"/>
          <w:spacing w:val="0"/>
          <w:shd w:val="clear" w:color="auto" w:fill="FFFFFF"/>
        </w:rPr>
        <w:t>图 5D</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3135" cy="492699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83448" name=""/>
                    <pic:cNvPicPr>
                      <a:picLocks noChangeAspect="1"/>
                    </pic:cNvPicPr>
                  </pic:nvPicPr>
                  <pic:blipFill>
                    <a:blip xmlns:r="http://schemas.openxmlformats.org/officeDocument/2006/relationships" r:embed="rId8"/>
                    <a:stretch>
                      <a:fillRect/>
                    </a:stretch>
                  </pic:blipFill>
                  <pic:spPr>
                    <a:xfrm>
                      <a:off x="0" y="0"/>
                      <a:ext cx="5273135" cy="4926997"/>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9701"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再次参见图 5D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3802" cy="367988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18383" name=""/>
                    <pic:cNvPicPr>
                      <a:picLocks noChangeAspect="1"/>
                    </pic:cNvPicPr>
                  </pic:nvPicPr>
                  <pic:blipFill>
                    <a:blip xmlns:r="http://schemas.openxmlformats.org/officeDocument/2006/relationships" r:embed="rId9"/>
                    <a:stretch>
                      <a:fillRect/>
                    </a:stretch>
                  </pic:blipFill>
                  <pic:spPr>
                    <a:xfrm>
                      <a:off x="0" y="0"/>
                      <a:ext cx="5273802" cy="3679888"/>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11606"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[下图]</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5e 来自“积雪草苷通过 miR-635/HMGA1 轴抑制胃癌进展并诱导内质网应激”（</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Zhang 等人 2022 年</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0" w:line="384" w:lineRule="atLeast"/>
        <w:ind w:left="66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0564" cy="30893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86441" name=""/>
                    <pic:cNvPicPr>
                      <a:picLocks noChangeAspect="1"/>
                    </pic:cNvPicPr>
                  </pic:nvPicPr>
                  <pic:blipFill>
                    <a:blip xmlns:r="http://schemas.openxmlformats.org/officeDocument/2006/relationships" r:embed="rId10"/>
                    <a:stretch>
                      <a:fillRect/>
                    </a:stretch>
                  </pic:blipFill>
                  <pic:spPr>
                    <a:xfrm>
                      <a:off x="0" y="0"/>
                      <a:ext cx="5270564" cy="3089338"/>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0341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[左]</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5A。</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[右]</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5a 来自“miR-4731-5p 通过靶向非小细胞肺癌中的 RPLP0 增强细胞凋亡并减轻上皮间质转化”（</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Chang &amp; Xu 2022</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66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69992" cy="20783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20790" name=""/>
                    <pic:cNvPicPr>
                      <a:picLocks noChangeAspect="1"/>
                    </pic:cNvPicPr>
                  </pic:nvPicPr>
                  <pic:blipFill>
                    <a:blip xmlns:r="http://schemas.openxmlformats.org/officeDocument/2006/relationships" r:embed="rId11"/>
                    <a:stretch>
                      <a:fillRect/>
                    </a:stretch>
                  </pic:blipFill>
                  <pic:spPr>
                    <a:xfrm>
                      <a:off x="0" y="0"/>
                      <a:ext cx="5269992" cy="2078355"/>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27949"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[左]</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2A。</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[右]</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2B 摘自“布比卡因通过抑制 ERK1/2 和 STAT3 的活化来抑制口腔鳞状细胞癌细胞的恶性生物学行为”(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Wang et al 2021</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 )。</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strike w:val="0"/>
          <w:color w:val="0D0D0D"/>
          <w:spacing w:val="8"/>
          <w:u w:val="none"/>
        </w:rPr>
        <w:drawing>
          <wp:inline>
            <wp:extent cx="5269992" cy="3372517"/>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17129" name=""/>
                    <pic:cNvPicPr>
                      <a:picLocks noChangeAspect="1"/>
                    </pic:cNvPicPr>
                  </pic:nvPicPr>
                  <pic:blipFill>
                    <a:blip xmlns:r="http://schemas.openxmlformats.org/officeDocument/2006/relationships" r:embed="rId12"/>
                    <a:stretch>
                      <a:fillRect/>
                    </a:stretch>
                  </pic:blipFill>
                  <pic:spPr>
                    <a:xfrm>
                      <a:off x="0" y="0"/>
                      <a:ext cx="5269992" cy="3372517"/>
                    </a:xfrm>
                    <a:prstGeom prst="rect">
                      <a:avLst/>
                    </a:prstGeom>
                  </pic:spPr>
                </pic:pic>
              </a:graphicData>
            </a:graphic>
          </wp:inline>
        </w:drawing>
      </w:r>
      <w:r>
        <w:rPr>
          <w:rStyle w:val="any"/>
          <w:rFonts w:ascii="Symbol" w:eastAsia="Symbol" w:hAnsi="Symbol" w:cs="Symbol"/>
          <w:b w:val="0"/>
          <w:bCs w:val="0"/>
          <w:caps w:val="0"/>
          <w:smallCaps w:val="0"/>
          <w:strike w:val="0"/>
          <w:color w:val="0D0D0D"/>
          <w:spacing w:val="8"/>
          <w:u w:val="none"/>
        </w:rPr>
        <w:drawing>
          <wp:inline>
            <wp:extent cx="304843" cy="304843"/>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78917"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rPr>
        <w:t>2025年4月René Aquarius在pubpeer上提出质疑：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尊敬的作者们：</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我们发现本文中提出的图表与另一篇论文中提出的图表之间存在意外的重叠（见下文附图）。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0564" cy="8733282"/>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88866" name=""/>
                    <pic:cNvPicPr>
                      <a:picLocks noChangeAspect="1"/>
                    </pic:cNvPicPr>
                  </pic:nvPicPr>
                  <pic:blipFill>
                    <a:blip xmlns:r="http://schemas.openxmlformats.org/officeDocument/2006/relationships" r:embed="rId13"/>
                    <a:stretch>
                      <a:fillRect/>
                    </a:stretch>
                  </pic:blipFill>
                  <pic:spPr>
                    <a:xfrm>
                      <a:off x="0" y="0"/>
                      <a:ext cx="5270564" cy="8733282"/>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2688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以下文件受到影响：</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1：</w:t>
      </w:r>
      <w:r>
        <w:rPr>
          <w:rStyle w:val="any"/>
          <w:rFonts w:ascii="Microsoft YaHei UI" w:eastAsia="Microsoft YaHei UI" w:hAnsi="Microsoft YaHei UI" w:cs="Microsoft YaHei UI"/>
          <w:b w:val="0"/>
          <w:bCs w:val="0"/>
          <w:i w:val="0"/>
          <w:iCs w:val="0"/>
          <w:caps w:val="0"/>
          <w:smallCaps w:val="0"/>
          <w:color w:val="0D0D0D"/>
          <w:spacing w:val="0"/>
        </w:rPr>
        <w:t>https://pubmed.ncbi.nlm.nih.gov/35117516/</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2：</w:t>
      </w:r>
      <w:r>
        <w:rPr>
          <w:rStyle w:val="any"/>
          <w:rFonts w:ascii="Microsoft YaHei UI" w:eastAsia="Microsoft YaHei UI" w:hAnsi="Microsoft YaHei UI" w:cs="Microsoft YaHei UI"/>
          <w:b w:val="0"/>
          <w:bCs w:val="0"/>
          <w:i w:val="0"/>
          <w:iCs w:val="0"/>
          <w:caps w:val="0"/>
          <w:smallCaps w:val="0"/>
          <w:color w:val="0D0D0D"/>
          <w:spacing w:val="0"/>
        </w:rPr>
        <w:t>https://pubmed.ncbi.nlm.nih.gov/30774370/</w:t>
      </w:r>
      <w:r>
        <w:rPr>
          <w:rStyle w:val="any"/>
          <w:rFonts w:ascii="Microsoft YaHei UI" w:eastAsia="Microsoft YaHei UI" w:hAnsi="Microsoft YaHei UI" w:cs="Microsoft YaHei UI"/>
          <w:b w:val="0"/>
          <w:bCs w:val="0"/>
          <w:i w:val="0"/>
          <w:iCs w:val="0"/>
          <w:caps w:val="0"/>
          <w:smallCaps w:val="0"/>
          <w:color w:val="0D0D0D"/>
          <w:spacing w:val="0"/>
        </w:rPr>
        <w:t> [已撤回]</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3：</w:t>
      </w:r>
      <w:r>
        <w:rPr>
          <w:rStyle w:val="any"/>
          <w:rFonts w:ascii="Microsoft YaHei UI" w:eastAsia="Microsoft YaHei UI" w:hAnsi="Microsoft YaHei UI" w:cs="Microsoft YaHei UI"/>
          <w:b w:val="0"/>
          <w:bCs w:val="0"/>
          <w:i w:val="0"/>
          <w:iCs w:val="0"/>
          <w:caps w:val="0"/>
          <w:smallCaps w:val="0"/>
          <w:color w:val="0D0D0D"/>
          <w:spacing w:val="0"/>
        </w:rPr>
        <w:t>https://pubmed.ncbi.nlm.nih.gov/32547080/</w:t>
      </w:r>
      <w:r>
        <w:rPr>
          <w:rStyle w:val="any"/>
          <w:rFonts w:ascii="Microsoft YaHei UI" w:eastAsia="Microsoft YaHei UI" w:hAnsi="Microsoft YaHei UI" w:cs="Microsoft YaHei UI"/>
          <w:b w:val="0"/>
          <w:bCs w:val="0"/>
          <w:i w:val="0"/>
          <w:iCs w:val="0"/>
          <w:caps w:val="0"/>
          <w:smallCaps w:val="0"/>
          <w:color w:val="0D0D0D"/>
          <w:spacing w:val="0"/>
        </w:rPr>
        <w:t> [已撤回]</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4：</w:t>
      </w:r>
      <w:r>
        <w:rPr>
          <w:rStyle w:val="any"/>
          <w:rFonts w:ascii="Microsoft YaHei UI" w:eastAsia="Microsoft YaHei UI" w:hAnsi="Microsoft YaHei UI" w:cs="Microsoft YaHei UI"/>
          <w:b w:val="0"/>
          <w:bCs w:val="0"/>
          <w:i w:val="0"/>
          <w:iCs w:val="0"/>
          <w:caps w:val="0"/>
          <w:smallCaps w:val="0"/>
          <w:color w:val="0D0D0D"/>
          <w:spacing w:val="0"/>
        </w:rPr>
        <w:t>https://pubmed.ncbi.nlm.nih.gov/32647679/</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5：</w:t>
      </w:r>
      <w:r>
        <w:rPr>
          <w:rStyle w:val="any"/>
          <w:rFonts w:ascii="Microsoft YaHei UI" w:eastAsia="Microsoft YaHei UI" w:hAnsi="Microsoft YaHei UI" w:cs="Microsoft YaHei UI"/>
          <w:b w:val="0"/>
          <w:bCs w:val="0"/>
          <w:i w:val="0"/>
          <w:iCs w:val="0"/>
          <w:caps w:val="0"/>
          <w:smallCaps w:val="0"/>
          <w:color w:val="0D0D0D"/>
          <w:spacing w:val="0"/>
        </w:rPr>
        <w:t>https://pubmed.ncbi.nlm.nih.gov/35117926/</w:t>
      </w:r>
      <w:r>
        <w:rPr>
          <w:rStyle w:val="any"/>
          <w:rFonts w:ascii="Microsoft YaHei UI" w:eastAsia="Microsoft YaHei UI" w:hAnsi="Microsoft YaHei UI" w:cs="Microsoft YaHei UI"/>
          <w:b w:val="0"/>
          <w:bCs w:val="0"/>
          <w:i w:val="0"/>
          <w:iCs w:val="0"/>
          <w:caps w:val="0"/>
          <w:smallCaps w:val="0"/>
          <w:color w:val="0D0D0D"/>
          <w:spacing w:val="0"/>
        </w:rPr>
        <w:t> [已撤回]</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6：</w:t>
      </w:r>
      <w:r>
        <w:rPr>
          <w:rStyle w:val="any"/>
          <w:rFonts w:ascii="Microsoft YaHei UI" w:eastAsia="Microsoft YaHei UI" w:hAnsi="Microsoft YaHei UI" w:cs="Microsoft YaHei UI"/>
          <w:b w:val="0"/>
          <w:bCs w:val="0"/>
          <w:i w:val="0"/>
          <w:iCs w:val="0"/>
          <w:caps w:val="0"/>
          <w:smallCaps w:val="0"/>
          <w:color w:val="0D0D0D"/>
          <w:spacing w:val="0"/>
        </w:rPr>
        <w:t>https://pubmed.ncbi.nlm.nih.gov/30747211/</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7：</w:t>
      </w:r>
      <w:r>
        <w:rPr>
          <w:rStyle w:val="any"/>
          <w:rFonts w:ascii="Microsoft YaHei UI" w:eastAsia="Microsoft YaHei UI" w:hAnsi="Microsoft YaHei UI" w:cs="Microsoft YaHei UI"/>
          <w:b w:val="0"/>
          <w:bCs w:val="0"/>
          <w:i w:val="0"/>
          <w:iCs w:val="0"/>
          <w:caps w:val="0"/>
          <w:smallCaps w:val="0"/>
          <w:color w:val="0D0D0D"/>
          <w:spacing w:val="0"/>
        </w:rPr>
        <w:t>https://pubmed.ncbi.nlm.nih.gov/33313196/</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我们将通知出版商解决这些问题。</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亲切的问候，</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信</w:t>
      </w:r>
      <w:r>
        <w:rPr>
          <w:rStyle w:val="any"/>
          <w:rFonts w:ascii="Microsoft YaHei UI" w:eastAsia="Microsoft YaHei UI" w:hAnsi="Microsoft YaHei UI" w:cs="Microsoft YaHei UI"/>
          <w:b w:val="0"/>
          <w:bCs w:val="0"/>
          <w:caps w:val="0"/>
          <w:smallCaps w:val="0"/>
          <w:spacing w:val="8"/>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https://pmc.ncbi.nlm.nih.gov/articles/PMC7333113/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https://pubpeer.com/publications/1B9A1AA1D1ED87A173F45BA6D7F519#0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731&amp;idx=4&amp;sn=7e8a34e22af961a5cf19f6f6a37b253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