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与另篇论文图像过度相似！哈尔滨医科大学附属肿瘤医院论文遭质疑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MicroRNA-224 inhibits proliferation and migration of breast cancer cells by down-regulating fizzled 5 expression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MicroRNA-224通过下调Fizzled 5表达抑制乳腺癌细胞增殖和迁移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10.18632/oncotarget.9734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Hylaeus bituberculatus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图片相似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哈尔滨医科大学附属肿瘤医院乳腺外科；哈尔滨医科大学组织学与胚胎学教研室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Feng Liu , Yang Liu , Jingling Shen , Guoqiang Zhang , Jiguang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通讯作: Guoqiang Zhang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(哈尔滨医科大学附属肿瘤医院乳腺外科）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8658" cy="339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7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3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7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2025年4月Hylaeus bituberculatus在pubpeer上提出质疑：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2405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3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9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https://pmc.ncbi.nlm.nih.gov/articles/PMC5226496/#fn-group1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https://pubpeer.com/publications/B00AE5D1D0FE2A6332BDBD1C3168AA#0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671&amp;idx=1&amp;sn=e7d186b764c362c379a3eb3424febb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