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两篇发表时间相近、作者不同的论文共享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图！温州医科大学附属第一、二医院，岳阳市第一、二人民医院等论文遭质疑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洞察学术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近日，发表在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Tumor Biology（2016）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Molecular Medicine Reports（2017）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上的两篇论文因图像重复问题引发关注。通过图像比对发现，这两篇论文中存在β-actin条带的高度相似甚至复用现象，且两文涉及的实验对象与研究背景不相同。值得注意的是，两篇文章虽作者名单不同，但在发表时间上高度接近，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以下是论文具体信息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Tumor Biology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miR-497 inhibits epithelial mesenchymal transition in breast carcinoma by targeting Slug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(doi: 10.1007/s13277-015-4665-7)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。该论文由温州医科大学附属第二医院暨育英儿童医院乳腺外科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Zhihao Wu , Xiangli Li , Xuehong Cai , Chenggang Huang , Min Zheng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温州医科大学附属第二医院腺育英儿童医院乳外科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u w:val="single" w:color="0D0D0D"/>
          <w:shd w:val="clear" w:color="auto" w:fill="FFFFFF"/>
        </w:rPr>
        <w:t>岳阳市第一人民医院普外科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69325" cy="37294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66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325" cy="37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2020年10月Dendrodoa grossularia在pubpeer上提出对该论文提出以下质疑：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图 2 中似乎存在一些图像重复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897" cy="3759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897" cy="37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论文一：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20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17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发表于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期刊，标题为“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CD164 regulates proliferation and apoptosis by targeting PTEN in human glioma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doi: 10.3892/mmr.2017.6204)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。该论文由南方医科大学南方医院神经外科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温州医科大学附属第一医院神经外科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；岳阳市第二人民医院神经外科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的作者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Ming Tu , Lin Cai , Weiming Zheng , Zhipeng Su , Yong Chen , Songtao Qi</w:t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u w:val="single" w:color="0D0D0D"/>
        </w:rPr>
        <w:t>(通讯作者&amp;南方医科大学南方医院神经外科)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u w:val="single" w:color="0D0D0D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0564" cy="39701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55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9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FF0000"/>
          <w:spacing w:val="8"/>
        </w:rPr>
        <w:t>2025年4月Sholto David在pubpeer上以上论文均提出以下质疑：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两篇发表时间相近、作者不同的论文共用一个蛋白质印迹图。由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ImageTwin.ai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10.3892/mmr.2017.6204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</w:rPr>
        <w:t>·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hd w:val="clear" w:color="auto" w:fill="FFFFFF"/>
        </w:rPr>
        <w:t>10.1007/s13277-015-4665-7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271230" cy="4855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99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8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https://pubmed.ncbi.nlm.nih.gov/26700673/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https://pubpeer.com/publications/8F06C8E7DD9765230B792405390BD2#0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https://pmc.ncbi.nlm.nih.gov/articles/PMC5364976/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https://pubpeer.com/publications/9C69517D4D1C2A1CBB8D2F2939EF3A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31&amp;idx=2&amp;sn=c12700a7a284e425a991e7a3f2277e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