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IF=14.2! </w:t>
        </w:r>
        <w:r>
          <w:rPr>
            <w:rStyle w:val="a"/>
            <w:rFonts w:ascii="PMingLiU" w:eastAsia="PMingLiU" w:hAnsi="PMingLiU" w:cs="PMingLiU"/>
            <w:b w:val="0"/>
            <w:bCs w:val="0"/>
            <w:spacing w:val="8"/>
          </w:rPr>
          <w:t>上海儿童医学中心发表的论文涉嫌图像重复被公开质疑！该研究获多项国自然资助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2025-04-30 05:30:57</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06361"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2021</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上海交通大学医学院附属上海儿童医学中心（上海儿童医学中心）</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Advanced science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IF14.2/1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3</w:t>
      </w:r>
      <w:r>
        <w:rPr>
          <w:rStyle w:val="any"/>
          <w:rFonts w:ascii="PMingLiU" w:eastAsia="PMingLiU" w:hAnsi="PMingLiU" w:cs="PMingLiU"/>
          <w:b/>
          <w:bCs/>
          <w:i w:val="0"/>
          <w:iCs w:val="0"/>
          <w:color w:val="DE4B17"/>
          <w:spacing w:val="8"/>
        </w:rPr>
        <w:t>年多后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920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7431" name=""/>
                    <pic:cNvPicPr>
                      <a:picLocks noChangeAspect="1"/>
                    </pic:cNvPicPr>
                  </pic:nvPicPr>
                  <pic:blipFill>
                    <a:blip xmlns:r="http://schemas.openxmlformats.org/officeDocument/2006/relationships" r:embed="rId7"/>
                    <a:stretch>
                      <a:fillRect/>
                    </a:stretch>
                  </pic:blipFill>
                  <pic:spPr>
                    <a:xfrm>
                      <a:off x="0" y="0"/>
                      <a:ext cx="5486400" cy="1920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4705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“An Avascular Niche Created by Axitinib-Loaded PCL/Collagen Nanofibrous Membrane Stabilized Subcutaneous Chondrogenesis of Mesenchymal Stromal Cells”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负载阿西替尼的</w:t>
      </w:r>
      <w:r>
        <w:rPr>
          <w:rStyle w:val="any"/>
          <w:rFonts w:ascii="Times New Roman" w:eastAsia="Times New Roman" w:hAnsi="Times New Roman" w:cs="Times New Roman"/>
          <w:b w:val="0"/>
          <w:bCs w:val="0"/>
          <w:i w:val="0"/>
          <w:iCs w:val="0"/>
          <w:color w:val="000000"/>
          <w:spacing w:val="8"/>
        </w:rPr>
        <w:t>PCL/</w:t>
      </w:r>
      <w:r>
        <w:rPr>
          <w:rStyle w:val="any"/>
          <w:rFonts w:ascii="PMingLiU" w:eastAsia="PMingLiU" w:hAnsi="PMingLiU" w:cs="PMingLiU"/>
          <w:b w:val="0"/>
          <w:bCs w:val="0"/>
          <w:i w:val="0"/>
          <w:iCs w:val="0"/>
          <w:color w:val="000000"/>
          <w:spacing w:val="8"/>
        </w:rPr>
        <w:t>胶原纳米纤维膜稳定间充质间质细胞皮下软骨形成的无血管生态位）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第一作者：上海交通大学医学院附属上海儿童医学中心的</w:t>
      </w:r>
      <w:r>
        <w:rPr>
          <w:rStyle w:val="any"/>
          <w:rFonts w:ascii="Times New Roman" w:eastAsia="Times New Roman" w:hAnsi="Times New Roman" w:cs="Times New Roman"/>
          <w:b w:val="0"/>
          <w:bCs w:val="0"/>
          <w:i w:val="0"/>
          <w:iCs w:val="0"/>
          <w:color w:val="000000"/>
          <w:spacing w:val="8"/>
        </w:rPr>
        <w:t>Tian‐Ji Ji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通讯作者：上海交通大学医学院附属上海儿童医学中心的</w:t>
      </w:r>
      <w:r>
        <w:rPr>
          <w:rStyle w:val="any"/>
          <w:rFonts w:ascii="Times New Roman" w:eastAsia="Times New Roman" w:hAnsi="Times New Roman" w:cs="Times New Roman"/>
          <w:b w:val="0"/>
          <w:bCs w:val="0"/>
          <w:i w:val="0"/>
          <w:iCs w:val="0"/>
          <w:color w:val="000000"/>
          <w:spacing w:val="8"/>
        </w:rPr>
        <w:t>Bei Feng</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Hao Zhang</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Fen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由间充质间质细胞（</w:t>
      </w:r>
      <w:r>
        <w:rPr>
          <w:rStyle w:val="any"/>
          <w:rFonts w:ascii="Times New Roman" w:eastAsia="Times New Roman" w:hAnsi="Times New Roman" w:cs="Times New Roman"/>
          <w:b w:val="0"/>
          <w:bCs w:val="0"/>
          <w:i w:val="0"/>
          <w:iCs w:val="0"/>
          <w:color w:val="000000"/>
          <w:spacing w:val="8"/>
        </w:rPr>
        <w:t>MSCs</w:t>
      </w:r>
      <w:r>
        <w:rPr>
          <w:rStyle w:val="any"/>
          <w:rFonts w:ascii="PMingLiU" w:eastAsia="PMingLiU" w:hAnsi="PMingLiU" w:cs="PMingLiU"/>
          <w:b w:val="0"/>
          <w:bCs w:val="0"/>
          <w:i w:val="0"/>
          <w:iCs w:val="0"/>
          <w:color w:val="000000"/>
          <w:spacing w:val="8"/>
        </w:rPr>
        <w:t>）衍生的工程软骨由于骨化倾向，在皮下环境下往往不能维持软骨表型。血管侵入是长骨发育过程中软骨内成骨的先决条件。作为一种口服抗肿瘤药物，</w:t>
      </w:r>
      <w:r>
        <w:rPr>
          <w:rStyle w:val="any"/>
          <w:rFonts w:ascii="Times New Roman" w:eastAsia="Times New Roman" w:hAnsi="Times New Roman" w:cs="Times New Roman"/>
          <w:b w:val="0"/>
          <w:bCs w:val="0"/>
          <w:i w:val="0"/>
          <w:iCs w:val="0"/>
          <w:color w:val="000000"/>
          <w:spacing w:val="8"/>
        </w:rPr>
        <w:t xml:space="preserve">Inlyta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axitinib</w:t>
      </w:r>
      <w:r>
        <w:rPr>
          <w:rStyle w:val="any"/>
          <w:rFonts w:ascii="PMingLiU" w:eastAsia="PMingLiU" w:hAnsi="PMingLiU" w:cs="PMingLiU"/>
          <w:b w:val="0"/>
          <w:bCs w:val="0"/>
          <w:i w:val="0"/>
          <w:iCs w:val="0"/>
          <w:color w:val="000000"/>
          <w:spacing w:val="8"/>
        </w:rPr>
        <w:t>）具有明显的抗血管生成活性，这是由于它能使血管内皮生长因子（</w:t>
      </w:r>
      <w:r>
        <w:rPr>
          <w:rStyle w:val="any"/>
          <w:rFonts w:ascii="Times New Roman" w:eastAsia="Times New Roman" w:hAnsi="Times New Roman" w:cs="Times New Roman"/>
          <w:b w:val="0"/>
          <w:bCs w:val="0"/>
          <w:i w:val="0"/>
          <w:iCs w:val="0"/>
          <w:color w:val="000000"/>
          <w:spacing w:val="8"/>
        </w:rPr>
        <w:t>VEGF</w:t>
      </w:r>
      <w:r>
        <w:rPr>
          <w:rStyle w:val="any"/>
          <w:rFonts w:ascii="PMingLiU" w:eastAsia="PMingLiU" w:hAnsi="PMingLiU" w:cs="PMingLiU"/>
          <w:b w:val="0"/>
          <w:bCs w:val="0"/>
          <w:i w:val="0"/>
          <w:iCs w:val="0"/>
          <w:color w:val="000000"/>
          <w:spacing w:val="8"/>
        </w:rPr>
        <w:t>）信号通路失活。本研究首次采用静电纺丝法制备了负载阿西替尼的聚（</w:t>
      </w:r>
      <w:r>
        <w:rPr>
          <w:rStyle w:val="any"/>
          <w:rFonts w:ascii="Times New Roman" w:eastAsia="Times New Roman" w:hAnsi="Times New Roman" w:cs="Times New Roman"/>
          <w:b w:val="0"/>
          <w:bCs w:val="0"/>
          <w:i w:val="0"/>
          <w:iCs w:val="0"/>
          <w:color w:val="000000"/>
          <w:spacing w:val="8"/>
        </w:rPr>
        <w:t>ε‐</w:t>
      </w:r>
      <w:r>
        <w:rPr>
          <w:rStyle w:val="any"/>
          <w:rFonts w:ascii="PMingLiU" w:eastAsia="PMingLiU" w:hAnsi="PMingLiU" w:cs="PMingLiU"/>
          <w:b w:val="0"/>
          <w:bCs w:val="0"/>
          <w:i w:val="0"/>
          <w:iCs w:val="0"/>
          <w:color w:val="000000"/>
          <w:spacing w:val="8"/>
        </w:rPr>
        <w:t>己内酯）</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胶原纳米纤维膜。兔源性</w:t>
      </w:r>
      <w:r>
        <w:rPr>
          <w:rStyle w:val="any"/>
          <w:rFonts w:ascii="Times New Roman" w:eastAsia="Times New Roman" w:hAnsi="Times New Roman" w:cs="Times New Roman"/>
          <w:b w:val="0"/>
          <w:bCs w:val="0"/>
          <w:i w:val="0"/>
          <w:iCs w:val="0"/>
          <w:color w:val="000000"/>
          <w:spacing w:val="8"/>
        </w:rPr>
        <w:t>MSCs</w:t>
      </w:r>
      <w:r>
        <w:rPr>
          <w:rStyle w:val="any"/>
          <w:rFonts w:ascii="PMingLiU" w:eastAsia="PMingLiU" w:hAnsi="PMingLiU" w:cs="PMingLiU"/>
          <w:b w:val="0"/>
          <w:bCs w:val="0"/>
          <w:i w:val="0"/>
          <w:iCs w:val="0"/>
          <w:color w:val="000000"/>
          <w:spacing w:val="8"/>
        </w:rPr>
        <w:t>工程软骨被包裹在负载阿西替尼的纳米纤维膜中，并皮下植入裸鼠。阿西替尼的持续和局部释放成功地抑制血管侵入，稳定软骨表型，并帮助软骨成熟。</w:t>
      </w:r>
      <w:r>
        <w:rPr>
          <w:rStyle w:val="any"/>
          <w:rFonts w:ascii="Times New Roman" w:eastAsia="Times New Roman" w:hAnsi="Times New Roman" w:cs="Times New Roman"/>
          <w:b w:val="0"/>
          <w:bCs w:val="0"/>
          <w:i w:val="0"/>
          <w:iCs w:val="0"/>
          <w:color w:val="000000"/>
          <w:spacing w:val="8"/>
        </w:rPr>
        <w:t>RNA</w:t>
      </w:r>
      <w:r>
        <w:rPr>
          <w:rStyle w:val="any"/>
          <w:rFonts w:ascii="PMingLiU" w:eastAsia="PMingLiU" w:hAnsi="PMingLiU" w:cs="PMingLiU"/>
          <w:b w:val="0"/>
          <w:bCs w:val="0"/>
          <w:i w:val="0"/>
          <w:iCs w:val="0"/>
          <w:color w:val="000000"/>
          <w:spacing w:val="8"/>
        </w:rPr>
        <w:t>序列进一步揭示，阿西替尼产生无血管、缺氧和低免疫反应生态位。</w:t>
      </w:r>
      <w:r>
        <w:rPr>
          <w:rStyle w:val="any"/>
          <w:rFonts w:ascii="Times New Roman" w:eastAsia="Times New Roman" w:hAnsi="Times New Roman" w:cs="Times New Roman"/>
          <w:b w:val="0"/>
          <w:bCs w:val="0"/>
          <w:i w:val="0"/>
          <w:iCs w:val="0"/>
          <w:color w:val="000000"/>
          <w:spacing w:val="8"/>
        </w:rPr>
        <w:t>Timp1</w:t>
      </w:r>
      <w:r>
        <w:rPr>
          <w:rStyle w:val="any"/>
          <w:rFonts w:ascii="PMingLiU" w:eastAsia="PMingLiU" w:hAnsi="PMingLiU" w:cs="PMingLiU"/>
          <w:b w:val="0"/>
          <w:bCs w:val="0"/>
          <w:i w:val="0"/>
          <w:iCs w:val="0"/>
          <w:color w:val="000000"/>
          <w:spacing w:val="8"/>
        </w:rPr>
        <w:t>在这个生态位中显著上调，这可能在抑制基质金属蛋白酶的活性和稳定工程软骨中发挥功能作用。本研究为间充质间质细胞稳定的皮下软骨形成提供了一种新的策略，也适用于其他医学应用，如关节炎的治疗、肿瘤的局部治疗和其他无血管组织（角膜和肌腱）的再生。（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721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86222" name=""/>
                    <pic:cNvPicPr>
                      <a:picLocks noChangeAspect="1"/>
                    </pic:cNvPicPr>
                  </pic:nvPicPr>
                  <pic:blipFill>
                    <a:blip xmlns:r="http://schemas.openxmlformats.org/officeDocument/2006/relationships" r:embed="rId9"/>
                    <a:stretch>
                      <a:fillRect/>
                    </a:stretch>
                  </pic:blipFill>
                  <pic:spPr>
                    <a:xfrm>
                      <a:off x="0" y="0"/>
                      <a:ext cx="5486400" cy="2721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8810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本研究得到</w:t>
      </w:r>
      <w:r>
        <w:rPr>
          <w:rStyle w:val="any"/>
          <w:rFonts w:ascii="PMingLiU" w:eastAsia="PMingLiU" w:hAnsi="PMingLiU" w:cs="PMingLiU"/>
          <w:b/>
          <w:bCs/>
          <w:i w:val="0"/>
          <w:iCs w:val="0"/>
          <w:color w:val="DE4B17"/>
          <w:spacing w:val="8"/>
        </w:rPr>
        <w:t>国家重点研发计划项目（</w:t>
      </w:r>
      <w:r>
        <w:rPr>
          <w:rStyle w:val="any"/>
          <w:rFonts w:ascii="Times New Roman" w:eastAsia="Times New Roman" w:hAnsi="Times New Roman" w:cs="Times New Roman"/>
          <w:b/>
          <w:bCs/>
          <w:i w:val="0"/>
          <w:iCs w:val="0"/>
          <w:color w:val="DE4B17"/>
          <w:spacing w:val="8"/>
        </w:rPr>
        <w:t>2018YFC1002403</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2019YFA0110401</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国家自然科学基金项目（</w:t>
      </w:r>
      <w:r>
        <w:rPr>
          <w:rStyle w:val="any"/>
          <w:rFonts w:ascii="Times New Roman" w:eastAsia="Times New Roman" w:hAnsi="Times New Roman" w:cs="Times New Roman"/>
          <w:b/>
          <w:bCs/>
          <w:i w:val="0"/>
          <w:iCs w:val="0"/>
          <w:color w:val="DE4B17"/>
          <w:spacing w:val="8"/>
        </w:rPr>
        <w:t>81601622</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81770332</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上海市自然科学基金项目（</w:t>
      </w:r>
      <w:r>
        <w:rPr>
          <w:rStyle w:val="any"/>
          <w:rFonts w:ascii="Times New Roman" w:eastAsia="Times New Roman" w:hAnsi="Times New Roman" w:cs="Times New Roman"/>
          <w:b/>
          <w:bCs/>
          <w:i w:val="0"/>
          <w:iCs w:val="0"/>
          <w:color w:val="DE4B17"/>
          <w:spacing w:val="8"/>
        </w:rPr>
        <w:t>20ZR1434400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的资助。</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996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Puffinus myrtae</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3d</w:t>
      </w:r>
      <w:r>
        <w:rPr>
          <w:rStyle w:val="any"/>
          <w:rFonts w:ascii="PMingLiU" w:eastAsia="PMingLiU" w:hAnsi="PMingLiU" w:cs="PMingLiU"/>
          <w:b w:val="0"/>
          <w:bCs w:val="0"/>
          <w:i w:val="0"/>
          <w:iCs w:val="0"/>
          <w:color w:val="000000"/>
          <w:spacing w:val="8"/>
          <w:sz w:val="26"/>
          <w:szCs w:val="26"/>
        </w:rPr>
        <w:t>的面板存在部分重叠。</w:t>
      </w:r>
      <w:r>
        <w:rPr>
          <w:rStyle w:val="any"/>
          <w:rFonts w:ascii="Times New Roman" w:eastAsia="Times New Roman" w:hAnsi="Times New Roman" w:cs="Times New Roman"/>
          <w:b w:val="0"/>
          <w:bCs w:val="0"/>
          <w:i w:val="0"/>
          <w:iCs w:val="0"/>
          <w:color w:val="000000"/>
          <w:spacing w:val="8"/>
          <w:sz w:val="26"/>
          <w:szCs w:val="26"/>
        </w:rPr>
        <w:t xml:space="preserve"> </w:t>
      </w:r>
      <w:r>
        <w:rPr>
          <w:rStyle w:val="any"/>
          <w:rFonts w:ascii="PMingLiU" w:eastAsia="PMingLiU" w:hAnsi="PMingLiU" w:cs="PMingLiU"/>
          <w:b w:val="0"/>
          <w:bCs w:val="0"/>
          <w:i w:val="0"/>
          <w:iCs w:val="0"/>
          <w:color w:val="000000"/>
          <w:spacing w:val="8"/>
          <w:sz w:val="26"/>
          <w:szCs w:val="26"/>
        </w:rPr>
        <w:t>（见同色方框标记）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581525" cy="4514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66103" name=""/>
                    <pic:cNvPicPr>
                      <a:picLocks noChangeAspect="1"/>
                    </pic:cNvPicPr>
                  </pic:nvPicPr>
                  <pic:blipFill>
                    <a:blip xmlns:r="http://schemas.openxmlformats.org/officeDocument/2006/relationships" r:embed="rId10"/>
                    <a:stretch>
                      <a:fillRect/>
                    </a:stretch>
                  </pic:blipFill>
                  <pic:spPr>
                    <a:xfrm>
                      <a:off x="0" y="0"/>
                      <a:ext cx="4581525" cy="4514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3d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3883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https://pubpeer.com/publications/4C9855244FE1AF3CEA7C9A5BC69237/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https://pmc.ncbi.nlm.nih.gov/articles/PMC8529489/#advs3008-sec-0130</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42942"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57906"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1096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4617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2352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5790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5171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0116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3742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6597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3157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5187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10712" name=""/>
                    <pic:cNvPicPr>
                      <a:picLocks noChangeAspect="1"/>
                    </pic:cNvPicPr>
                  </pic:nvPicPr>
                  <pic:blipFill>
                    <a:blip xmlns:r="http://schemas.openxmlformats.org/officeDocument/2006/relationships" r:embed="rId23"/>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8338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64920" name=""/>
                    <pic:cNvPicPr>
                      <a:picLocks noChangeAspect="1"/>
                    </pic:cNvPicPr>
                  </pic:nvPicPr>
                  <pic:blipFill>
                    <a:blip xmlns:r="http://schemas.openxmlformats.org/officeDocument/2006/relationships" r:embed="rId24"/>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709&amp;idx=1&amp;sn=102aa74abe3efea5859a2ab50d9e6a8b&amp;scene=21" TargetMode="External" /><Relationship Id="rId14" Type="http://schemas.openxmlformats.org/officeDocument/2006/relationships/hyperlink" Target="https://mp.weixin.qq.com/s?__biz=Mzg3MzU3MzY4Ng==&amp;mid=2247517544&amp;idx=1&amp;sn=376c36823c1645bc3e22d2aca4b4426f&amp;scene=21" TargetMode="External" /><Relationship Id="rId15" Type="http://schemas.openxmlformats.org/officeDocument/2006/relationships/hyperlink" Target="https://mp.weixin.qq.com/s?__biz=Mzg3MzU3MzY4Ng==&amp;mid=2247517244&amp;idx=1&amp;sn=f42fc5762b918904a7f38badb09ae224&amp;scene=21" TargetMode="External" /><Relationship Id="rId16" Type="http://schemas.openxmlformats.org/officeDocument/2006/relationships/hyperlink" Target="https://mp.weixin.qq.com/s?__biz=Mzg3MzU3MzY4Ng==&amp;mid=2247517079&amp;idx=1&amp;sn=8fa5d30a216c17a832839953f224149c&amp;scene=21" TargetMode="External" /><Relationship Id="rId17" Type="http://schemas.openxmlformats.org/officeDocument/2006/relationships/hyperlink" Target="https://mp.weixin.qq.com/s?__biz=Mzg3MzU3MzY4Ng==&amp;mid=2247517131&amp;idx=1&amp;sn=0fddc90897aedb3f61fd1b0152cf34b5&amp;scene=21" TargetMode="External" /><Relationship Id="rId18" Type="http://schemas.openxmlformats.org/officeDocument/2006/relationships/hyperlink" Target="https://mp.weixin.qq.com/s?__biz=Mzg3MzU3MzY4Ng==&amp;mid=2247517173&amp;idx=1&amp;sn=bd88924f88e69c1225686e6f3d780e81&amp;scene=21" TargetMode="External" /><Relationship Id="rId19" Type="http://schemas.openxmlformats.org/officeDocument/2006/relationships/hyperlink" Target="https://mp.weixin.qq.com/s?__biz=Mzg3MzU3MzY4Ng==&amp;mid=2247517093&amp;idx=1&amp;sn=eed25917df329f444f2c1573b5462fbe&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270&amp;idx=1&amp;sn=707395e761d115c6ea9b61b3943ca026&amp;scene=21" TargetMode="External" /><Relationship Id="rId21" Type="http://schemas.openxmlformats.org/officeDocument/2006/relationships/hyperlink" Target="https://mp.weixin.qq.com/s?__biz=Mzg3MzU3MzY4Ng==&amp;mid=2247517296&amp;idx=1&amp;sn=286f17d20dd234102ddca8218b5006cc&amp;scene=21" TargetMode="External" /><Relationship Id="rId22" Type="http://schemas.openxmlformats.org/officeDocument/2006/relationships/hyperlink" Target="https://mp.weixin.qq.com/s?__biz=Mzg3MzU3MzY4Ng==&amp;mid=2247517365&amp;idx=1&amp;sn=aa7a6d206a207635ba938817778540e4&amp;scene=21" TargetMode="External" /><Relationship Id="rId23" Type="http://schemas.openxmlformats.org/officeDocument/2006/relationships/image" Target="media/image8.png" /><Relationship Id="rId24" Type="http://schemas.openxmlformats.org/officeDocument/2006/relationships/image" Target="media/image9.jpe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390&amp;idx=1&amp;sn=49112dbeecd45e3830ab99defefa5fd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