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年后，烟台毓璜顶医院学者论文被撤回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20:04:23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共同完成，所有作者来自青岛大学医学院附属烟台毓璜顶医院；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月有读者对文章多张图片重复产生质疑，昨天改论文已被撤回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MicroRNA?195 suppresses rectal cancer growth and metastasis via      regulation of the PI3K/AKT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Wang, Linsong Mu, Miaoling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31702045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PMC6797947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boxes. In the 48h row, the "Blank" and "mimic control" panels appear to show an area of overlap.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4161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79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Blue boxes: The SW837/Blank panel appears to show an overlap with the SW837/mimic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The SW837/mimic panel appears to show an overlap with the SW1463/mimic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Pink box: (see below): The SW1463/mimic panel appears to show an overlap with the SW837/mimic panel in Figure 7A.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80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04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7A. Several panels appear to overlap, including one pane that overlaps with Figure 2B above (pink box).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22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089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75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所示的划痕测定实验和图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所示的细胞侵袭测定实验，大量数据面板显示出数据重叠的证据，无论是在相同的图部分内还是在图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之间的比较中。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由于本文中发现了大量数据重复事件，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Molecular Medicine Reports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的编辑决定将其从期刊中撤回，因为对所提供的数据缺乏信心。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04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64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4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75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28&amp;idx=1&amp;sn=f38f88951663808e20cc847bb66be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