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上海市第十人民医院和美国布朗大学医学院共同论文图片重复被质疑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2025-04-17 16:00:56</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Oncotarget</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Changbin Li , Yan Ge , Ai Peng , Rujun Gong</w:t>
      </w:r>
      <w:r>
        <w:rPr>
          <w:rStyle w:val="any"/>
          <w:rFonts w:ascii="PMingLiU" w:eastAsia="PMingLiU" w:hAnsi="PMingLiU" w:cs="PMingLiU"/>
          <w:b w:val="0"/>
          <w:bCs w:val="0"/>
          <w:i w:val="0"/>
          <w:iCs w:val="0"/>
          <w:color w:val="3E3E3E"/>
          <w:spacing w:val="8"/>
        </w:rPr>
        <w:t>共同完成，近期因图片重复引起质疑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The redox sensitive glycogen synthase kinase 3β suppresses the      self-protective antioxidant response in podocytes upon oxidative      glomerular injury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Changbin Li, Yan Ge, Ai Peng, Rujun Gong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11</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24</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卷号：</w:t>
      </w:r>
      <w:r>
        <w:rPr>
          <w:rStyle w:val="any"/>
          <w:rFonts w:ascii="Times New Roman" w:eastAsia="Times New Roman" w:hAnsi="Times New Roman" w:cs="Times New Roman"/>
          <w:b w:val="0"/>
          <w:bCs w:val="0"/>
          <w:i w:val="0"/>
          <w:iCs w:val="0"/>
          <w:color w:val="3E3E3E"/>
          <w:spacing w:val="8"/>
        </w:rPr>
        <w:t>6(37)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页码：</w:t>
      </w:r>
      <w:r>
        <w:rPr>
          <w:rStyle w:val="any"/>
          <w:rFonts w:ascii="Times New Roman" w:eastAsia="Times New Roman" w:hAnsi="Times New Roman" w:cs="Times New Roman"/>
          <w:b w:val="0"/>
          <w:bCs w:val="0"/>
          <w:i w:val="0"/>
          <w:iCs w:val="0"/>
          <w:color w:val="3E3E3E"/>
          <w:spacing w:val="8"/>
        </w:rPr>
        <w:t>39493-506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10.18632/oncotarget.6303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26567873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PMC4741841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w:t>
      </w:r>
      <w:r>
        <w:rPr>
          <w:rStyle w:val="any"/>
          <w:rFonts w:ascii="Times New Roman" w:eastAsia="Times New Roman" w:hAnsi="Times New Roman" w:cs="Times New Roman"/>
          <w:b w:val="0"/>
          <w:bCs w:val="0"/>
          <w:i w:val="0"/>
          <w:iCs w:val="0"/>
          <w:color w:val="3E3E3E"/>
          <w:spacing w:val="8"/>
        </w:rPr>
        <w:t>Department of Nephrology, Shanghai Tenth People's Hospital,      Tongji University School of Medicine, Shanghai, China</w:t>
      </w:r>
      <w:r>
        <w:rPr>
          <w:rStyle w:val="any"/>
          <w:rFonts w:ascii="Times New Roman" w:eastAsia="Times New Roman" w:hAnsi="Times New Roman" w:cs="Times New Roman"/>
          <w:b w:val="0"/>
          <w:bCs w:val="0"/>
          <w:i w:val="0"/>
          <w:iCs w:val="0"/>
          <w:color w:val="3E3E3E"/>
          <w:spacing w:val="8"/>
        </w:rPr>
        <w:br/>
      </w:r>
      <w:r>
        <w:rPr>
          <w:rStyle w:val="any"/>
          <w:rFonts w:ascii="Times New Roman" w:eastAsia="Times New Roman" w:hAnsi="Times New Roman" w:cs="Times New Roman"/>
          <w:b w:val="0"/>
          <w:bCs w:val="0"/>
          <w:i w:val="0"/>
          <w:iCs w:val="0"/>
          <w:color w:val="3E3E3E"/>
          <w:spacing w:val="8"/>
        </w:rPr>
        <w:t>            Division of Kidney Disease and Hypertension, Department of Medicine, Rhode      Island Hospital, Brown University School of Medicine, Providence, Rhode      Island, USA.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076825" cy="28860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271677" name=""/>
                    <pic:cNvPicPr>
                      <a:picLocks noChangeAspect="1"/>
                    </pic:cNvPicPr>
                  </pic:nvPicPr>
                  <pic:blipFill>
                    <a:blip xmlns:r="http://schemas.openxmlformats.org/officeDocument/2006/relationships" r:embed="rId6"/>
                    <a:stretch>
                      <a:fillRect/>
                    </a:stretch>
                  </pic:blipFill>
                  <pic:spPr>
                    <a:xfrm>
                      <a:off x="0" y="0"/>
                      <a:ext cx="5076825" cy="2886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29888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33556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20821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848368"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716&amp;idx=1&amp;sn=f543d6bca97aa172c48d96cfdbe537c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