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w:t>
        </w:r>
        <w:r>
          <w:rPr>
            <w:rStyle w:val="a"/>
            <w:rFonts w:ascii="Times New Roman" w:eastAsia="Times New Roman" w:hAnsi="Times New Roman" w:cs="Times New Roman"/>
            <w:b w:val="0"/>
            <w:bCs w:val="0"/>
            <w:spacing w:val="8"/>
          </w:rPr>
          <w:t>TCR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2025-04-30 17:32:01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0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85286" name=""/>
                    <pic:cNvPicPr>
                      <a:picLocks noChangeAspect="1"/>
                    </pic:cNvPicPr>
                  </pic:nvPicPr>
                  <pic:blipFill>
                    <a:blip xmlns:r="http://schemas.openxmlformats.org/officeDocument/2006/relationships" r:embed="rId6"/>
                    <a:stretch>
                      <a:fillRect/>
                    </a:stretch>
                  </pic:blipFill>
                  <pic:spPr>
                    <a:xfrm>
                      <a:off x="0" y="0"/>
                      <a:ext cx="5486400" cy="2710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Huisheng Oral Solution exerts anti-tumor effects by downregulating tissue factor and inhibiting the expression of metastasis-related factors, CD44, MMP2, and VEGF</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Translational Cancer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四川大学华西药学院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10.21037/tcr.2019.10.25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333333"/>
          <w:spacing w:val="0"/>
          <w:sz w:val="21"/>
          <w:szCs w:val="21"/>
        </w:rPr>
        <w:t>In summary, HSOS could inhibit tumor cell metastasis by alleviating hypercoagulability and fibrinolytic disorders through the downregulation of TF, reduction of Fib and D-dimer levels, and the inhibition of platelet aggregation. Moreover, HSOS could directly inhibit tumor metastasis by inhibiting tumor cell adhesion, ECM degradation, neovascularization, and tumor cell migration through the regulation of protein and mRNA expression of metastasis-related factors CD44, MMP2, and VEGF. Additionally, HSOS also could inhibit inflammatory responses and enhance immune function. Together, the present results indicate that HSOS inhibits tumor growth and metastasis via multiple mechanisms.</w:t>
      </w:r>
      <w:r>
        <w:rPr>
          <w:rStyle w:val="any"/>
          <w:rFonts w:ascii="Arial" w:eastAsia="Arial" w:hAnsi="Arial" w:cs="Arial"/>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总之，</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可以通过下调</w:t>
      </w:r>
      <w:r>
        <w:rPr>
          <w:rStyle w:val="any"/>
          <w:rFonts w:ascii="Arial" w:eastAsia="Arial" w:hAnsi="Arial" w:cs="Arial"/>
          <w:b w:val="0"/>
          <w:bCs w:val="0"/>
          <w:i w:val="0"/>
          <w:iCs w:val="0"/>
          <w:caps w:val="0"/>
          <w:color w:val="333333"/>
          <w:spacing w:val="0"/>
          <w:sz w:val="21"/>
          <w:szCs w:val="21"/>
          <w:lang w:val="zh-CN" w:eastAsia="zh-CN"/>
        </w:rPr>
        <w:t xml:space="preserve"> TF</w:t>
      </w:r>
      <w:r>
        <w:rPr>
          <w:rStyle w:val="any"/>
          <w:rFonts w:ascii="PMingLiU" w:eastAsia="PMingLiU" w:hAnsi="PMingLiU" w:cs="PMingLiU"/>
          <w:b w:val="0"/>
          <w:bCs w:val="0"/>
          <w:i w:val="0"/>
          <w:iCs w:val="0"/>
          <w:caps w:val="0"/>
          <w:color w:val="333333"/>
          <w:spacing w:val="0"/>
          <w:sz w:val="21"/>
          <w:szCs w:val="21"/>
          <w:lang w:val="zh-CN" w:eastAsia="zh-CN"/>
        </w:rPr>
        <w:t>、降低</w:t>
      </w:r>
      <w:r>
        <w:rPr>
          <w:rStyle w:val="any"/>
          <w:rFonts w:ascii="Arial" w:eastAsia="Arial" w:hAnsi="Arial" w:cs="Arial"/>
          <w:b w:val="0"/>
          <w:bCs w:val="0"/>
          <w:i w:val="0"/>
          <w:iCs w:val="0"/>
          <w:caps w:val="0"/>
          <w:color w:val="333333"/>
          <w:spacing w:val="0"/>
          <w:sz w:val="21"/>
          <w:szCs w:val="21"/>
          <w:lang w:val="zh-CN" w:eastAsia="zh-CN"/>
        </w:rPr>
        <w:t xml:space="preserve"> Fib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D-</w:t>
      </w:r>
      <w:r>
        <w:rPr>
          <w:rStyle w:val="any"/>
          <w:rFonts w:ascii="PMingLiU" w:eastAsia="PMingLiU" w:hAnsi="PMingLiU" w:cs="PMingLiU"/>
          <w:b w:val="0"/>
          <w:bCs w:val="0"/>
          <w:i w:val="0"/>
          <w:iCs w:val="0"/>
          <w:caps w:val="0"/>
          <w:color w:val="333333"/>
          <w:spacing w:val="0"/>
          <w:sz w:val="21"/>
          <w:szCs w:val="21"/>
          <w:lang w:val="zh-CN" w:eastAsia="zh-CN"/>
        </w:rPr>
        <w:t>二聚体水平以及抑制血小板聚集来减轻高凝状态和纤溶障碍，从而抑制肿瘤细胞转移。此外，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还可以通过调节与转移相关的因子</w:t>
      </w:r>
      <w:r>
        <w:rPr>
          <w:rStyle w:val="any"/>
          <w:rFonts w:ascii="Arial" w:eastAsia="Arial" w:hAnsi="Arial" w:cs="Arial"/>
          <w:b w:val="0"/>
          <w:bCs w:val="0"/>
          <w:i w:val="0"/>
          <w:iCs w:val="0"/>
          <w:caps w:val="0"/>
          <w:color w:val="333333"/>
          <w:spacing w:val="0"/>
          <w:sz w:val="21"/>
          <w:szCs w:val="21"/>
          <w:lang w:val="zh-CN" w:eastAsia="zh-CN"/>
        </w:rPr>
        <w:t xml:space="preserve"> CD44</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Arial" w:eastAsia="Arial" w:hAnsi="Arial" w:cs="Arial"/>
          <w:b w:val="0"/>
          <w:bCs w:val="0"/>
          <w:i w:val="0"/>
          <w:iCs w:val="0"/>
          <w:caps w:val="0"/>
          <w:color w:val="333333"/>
          <w:spacing w:val="0"/>
          <w:sz w:val="21"/>
          <w:szCs w:val="21"/>
          <w:lang w:val="zh-CN" w:eastAsia="zh-CN"/>
        </w:rPr>
        <w:t xml:space="preserve">MMP2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VEGF </w:t>
      </w:r>
      <w:r>
        <w:rPr>
          <w:rStyle w:val="any"/>
          <w:rFonts w:ascii="PMingLiU" w:eastAsia="PMingLiU" w:hAnsi="PMingLiU" w:cs="PMingLiU"/>
          <w:b w:val="0"/>
          <w:bCs w:val="0"/>
          <w:i w:val="0"/>
          <w:iCs w:val="0"/>
          <w:caps w:val="0"/>
          <w:color w:val="333333"/>
          <w:spacing w:val="0"/>
          <w:sz w:val="21"/>
          <w:szCs w:val="21"/>
          <w:lang w:val="zh-CN" w:eastAsia="zh-CN"/>
        </w:rPr>
        <w:t>的蛋白质和</w:t>
      </w:r>
      <w:r>
        <w:rPr>
          <w:rStyle w:val="any"/>
          <w:rFonts w:ascii="Arial" w:eastAsia="Arial" w:hAnsi="Arial" w:cs="Arial"/>
          <w:b w:val="0"/>
          <w:bCs w:val="0"/>
          <w:i w:val="0"/>
          <w:iCs w:val="0"/>
          <w:caps w:val="0"/>
          <w:color w:val="333333"/>
          <w:spacing w:val="0"/>
          <w:sz w:val="21"/>
          <w:szCs w:val="21"/>
          <w:lang w:val="zh-CN" w:eastAsia="zh-CN"/>
        </w:rPr>
        <w:t xml:space="preserve"> mRNA </w:t>
      </w:r>
      <w:r>
        <w:rPr>
          <w:rStyle w:val="any"/>
          <w:rFonts w:ascii="PMingLiU" w:eastAsia="PMingLiU" w:hAnsi="PMingLiU" w:cs="PMingLiU"/>
          <w:b w:val="0"/>
          <w:bCs w:val="0"/>
          <w:i w:val="0"/>
          <w:iCs w:val="0"/>
          <w:caps w:val="0"/>
          <w:color w:val="333333"/>
          <w:spacing w:val="0"/>
          <w:sz w:val="21"/>
          <w:szCs w:val="21"/>
          <w:lang w:val="zh-CN" w:eastAsia="zh-CN"/>
        </w:rPr>
        <w:t>表达，直接抑制肿瘤细胞的粘附、</w:t>
      </w:r>
      <w:r>
        <w:rPr>
          <w:rStyle w:val="any"/>
          <w:rFonts w:ascii="Arial" w:eastAsia="Arial" w:hAnsi="Arial" w:cs="Arial"/>
          <w:b w:val="0"/>
          <w:bCs w:val="0"/>
          <w:i w:val="0"/>
          <w:iCs w:val="0"/>
          <w:caps w:val="0"/>
          <w:color w:val="333333"/>
          <w:spacing w:val="0"/>
          <w:sz w:val="21"/>
          <w:szCs w:val="21"/>
          <w:lang w:val="zh-CN" w:eastAsia="zh-CN"/>
        </w:rPr>
        <w:t xml:space="preserve">ECM </w:t>
      </w:r>
      <w:r>
        <w:rPr>
          <w:rStyle w:val="any"/>
          <w:rFonts w:ascii="PMingLiU" w:eastAsia="PMingLiU" w:hAnsi="PMingLiU" w:cs="PMingLiU"/>
          <w:b w:val="0"/>
          <w:bCs w:val="0"/>
          <w:i w:val="0"/>
          <w:iCs w:val="0"/>
          <w:caps w:val="0"/>
          <w:color w:val="333333"/>
          <w:spacing w:val="0"/>
          <w:sz w:val="21"/>
          <w:szCs w:val="21"/>
          <w:lang w:val="zh-CN" w:eastAsia="zh-CN"/>
        </w:rPr>
        <w:t>降解、血管生成和肿瘤细胞迁移，从而抑制肿瘤转移。此外，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还可以抑制炎症反应并增强免疫功能。总之，目前的研究结果表明，</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通过多种机制抑制肿瘤生长和转移。</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551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51125" name=""/>
                    <pic:cNvPicPr>
                      <a:picLocks noChangeAspect="1"/>
                    </pic:cNvPicPr>
                  </pic:nvPicPr>
                  <pic:blipFill>
                    <a:blip xmlns:r="http://schemas.openxmlformats.org/officeDocument/2006/relationships" r:embed="rId7"/>
                    <a:stretch>
                      <a:fillRect/>
                    </a:stretch>
                  </pic:blipFill>
                  <pic:spPr>
                    <a:xfrm>
                      <a:off x="0" y="0"/>
                      <a:ext cx="5486400" cy="35516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br/>
      </w:r>
      <w:r>
        <w:rPr>
          <w:rStyle w:val="any"/>
          <w:rFonts w:ascii="PMingLiU" w:eastAsia="PMingLiU" w:hAnsi="PMingLiU" w:cs="PMingLiU"/>
          <w:b/>
          <w:bCs/>
          <w:i w:val="0"/>
          <w:iCs w:val="0"/>
          <w:caps w:val="0"/>
          <w:color w:val="333333"/>
          <w:spacing w:val="9"/>
          <w:sz w:val="21"/>
          <w:szCs w:val="21"/>
          <w:lang w:val="zh-CN" w:eastAsia="zh-CN"/>
        </w:rPr>
        <w:t>参考信息</w:t>
      </w:r>
      <w:r>
        <w:rPr>
          <w:rStyle w:val="any"/>
          <w:rFonts w:ascii="Arial" w:eastAsia="Arial" w:hAnsi="Arial" w:cs="Arial"/>
          <w:b/>
          <w:bCs/>
          <w:i w:val="0"/>
          <w:iCs w:val="0"/>
          <w:caps w:val="0"/>
          <w:color w:val="333333"/>
          <w:spacing w:val="9"/>
          <w:sz w:val="21"/>
          <w:szCs w:val="21"/>
          <w:lang w:val="zh-CN" w:eastAsia="zh-CN"/>
        </w:rPr>
        <w:br/>
      </w:r>
      <w:r>
        <w:rPr>
          <w:rStyle w:val="any"/>
          <w:rFonts w:ascii="Arial" w:eastAsia="Arial" w:hAnsi="Arial" w:cs="Arial"/>
          <w:b/>
          <w:bCs/>
          <w:i w:val="0"/>
          <w:iCs w:val="0"/>
          <w:caps w:val="0"/>
          <w:color w:val="333333"/>
          <w:spacing w:val="9"/>
          <w:sz w:val="18"/>
          <w:szCs w:val="18"/>
          <w:lang w:val="zh-CN" w:eastAsia="zh-CN"/>
        </w:rPr>
        <w:t>https://tcr.amegroups.org/article/view/33280/23103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bCs/>
          <w:i w:val="0"/>
          <w:iCs w:val="0"/>
          <w:caps w:val="0"/>
          <w:color w:val="333333"/>
          <w:spacing w:val="9"/>
          <w:sz w:val="18"/>
          <w:szCs w:val="18"/>
          <w:lang w:val="zh-CN" w:eastAsia="zh-CN"/>
        </w:rPr>
        <w:t>https://pubpeer.com/publications/97C154F8858FE3C3CAAAF2E643FEE9</w:t>
      </w:r>
      <w:r>
        <w:rPr>
          <w:rStyle w:val="a"/>
          <w:rFonts w:ascii="Arial" w:eastAsia="Arial" w:hAnsi="Arial" w:cs="Arial"/>
          <w:b/>
          <w:bCs/>
          <w:i w:val="0"/>
          <w:iCs w:val="0"/>
          <w:caps w:val="0"/>
          <w:spacing w:val="9"/>
          <w:sz w:val="18"/>
          <w:szCs w:val="18"/>
          <w:lang w:val="zh-CN" w:eastAsia="zh-CN"/>
        </w:rPr>
        <w:t>#0</w:t>
      </w:r>
    </w:p>
    <w:p>
      <w:pPr>
        <w:pStyle w:val="anyParagraph"/>
        <w:numPr>
          <w:ilvl w:val="0"/>
          <w:numId w:val="1"/>
        </w:numPr>
        <w:shd w:val="clear" w:color="auto" w:fill="FFFFFF"/>
        <w:spacing w:before="150" w:after="0" w:line="390" w:lineRule="atLeast"/>
        <w:ind w:left="690" w:right="31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690" w:right="31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7&amp;idx=1&amp;sn=79f460bd048ecf924345570d02baf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