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图像元素先前已被不同作者在不同科学背景下发表，西安市中心医院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17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03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西安市中心医院的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 Zhang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西安交通大学的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Yong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Biochemistry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LncRNA SNHG1 regulates cerebrovascular pathologies as a competing endogenous RNA through HIF-1α/VEGF signaling in ischemic stroke"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 SNHG1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在缺血性卒中中通过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HIF-1α/VEGF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信号通路作为竞争性内源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调控脑血管病理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本研究得到了陕西省自然科学基金（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2013JM4064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）和西安市卫生局项目（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J201703066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9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2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67075"/>
            <wp:docPr id="100004" name="" descr="百舸争流千帆竞 中心医院敢为先 ——专访西安市中心医院院长虎威_陕西频道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99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5" name="" descr="2024西安交通大学(兴庆校区)游玩攻略,西安交通大学是我到西安逛的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4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30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6F.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7224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4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same loading control appears in Fig 2D from Chen, Xu &amp; Qu (2018).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82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5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3C.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064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17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pairs of moose portraits appear to be the same across their central and lower-left - green and light-blue boxes. The dark blue box around the OGD panel is to call attention to similar panels in Fig 5D of Zhang et al (2017):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07440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73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... and in Fig 2G of Li et al (2018), and Fig 3A from Long et al (2017).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651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22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5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上述文章于2018年1月27日在Wiley在线图书馆（wileyonlinelibrary.com）在线发表，现已由期刊主编Christian Behl与Wiley Periodicals LLC达成协议撤回。此次撤回是由于第三方提出的担忧。经调查发现，图3C和图6F中的图像元素此前已由不同作者在不同科学背景下发表。作者被邀请就这些担忧发表评论，但未作出回应。因此，该文章被撤回，因为编辑对文章中呈现的全部数据的完整性和可靠性已失去信心，并认为其结论无效。作者已被告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https://pubpeer.com/publications/3E5685C325785AA6CFD9017AB0D5FF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https://pubmed.ncbi.nlm.nih.gov/29377234/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https://onlinelibrary.wiley.com/doi/10.1002/jcb.70017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2&amp;sn=cb63752871522b9517b855b2b36555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