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图像不当重复、其中部分图像此前已发表于他文，南昌市第一医院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西安市西电集团医院的论文被撤稿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2025-04-30 14:22:46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01118"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715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南昌大学第三附属医院（南昌市第一医院）</w:t>
      </w:r>
      <w:r>
        <w:rPr>
          <w:rStyle w:val="any"/>
          <w:rFonts w:ascii="PMingLiU" w:eastAsia="PMingLiU" w:hAnsi="PMingLiU" w:cs="PMingLiU"/>
          <w:spacing w:val="9"/>
          <w:sz w:val="21"/>
          <w:szCs w:val="21"/>
        </w:rPr>
        <w:t>的</w:t>
      </w:r>
      <w:r>
        <w:rPr>
          <w:rStyle w:val="any"/>
          <w:rFonts w:ascii="Times New Roman" w:eastAsia="Times New Roman" w:hAnsi="Times New Roman" w:cs="Times New Roman"/>
          <w:color w:val="C84D0C"/>
          <w:spacing w:val="9"/>
          <w:sz w:val="21"/>
          <w:szCs w:val="21"/>
        </w:rPr>
        <w:t>Junhua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PMingLiU" w:eastAsia="PMingLiU" w:hAnsi="PMingLiU" w:cs="PMingLiU"/>
          <w:spacing w:val="9"/>
          <w:sz w:val="21"/>
          <w:szCs w:val="21"/>
        </w:rPr>
        <w:t>西安市西电集团医院儿科的</w:t>
      </w:r>
      <w:r>
        <w:rPr>
          <w:rStyle w:val="any"/>
          <w:rFonts w:ascii="Times New Roman" w:eastAsia="Times New Roman" w:hAnsi="Times New Roman" w:cs="Times New Roman"/>
          <w:color w:val="C84D0C"/>
          <w:spacing w:val="9"/>
          <w:sz w:val="21"/>
          <w:szCs w:val="21"/>
        </w:rPr>
        <w:t xml:space="preserve">Lu Tang </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唐露</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Immunity Inflammation and Disease</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MicroRNA-425-3p inhibits myocardial inflammation and cardiomyocyte apoptosis in mice with viral myocarditis through targeting TGF-β1"</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MicroRNA-425-3p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TGF-β1 </w:t>
      </w:r>
      <w:r>
        <w:rPr>
          <w:rStyle w:val="any"/>
          <w:rFonts w:ascii="PMingLiU" w:eastAsia="PMingLiU" w:hAnsi="PMingLiU" w:cs="PMingLiU"/>
          <w:spacing w:val="9"/>
          <w:sz w:val="21"/>
          <w:szCs w:val="21"/>
        </w:rPr>
        <w:t>抑制病毒性心肌炎小鼠的心肌炎症和心肌细胞凋亡</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jc w:val="center"/>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77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1734" name=""/>
                    <pic:cNvPicPr>
                      <a:picLocks noChangeAspect="1"/>
                    </pic:cNvPicPr>
                  </pic:nvPicPr>
                  <pic:blipFill>
                    <a:blip xmlns:r="http://schemas.openxmlformats.org/officeDocument/2006/relationships" r:embed="rId8"/>
                    <a:stretch>
                      <a:fillRect/>
                    </a:stretch>
                  </pic:blipFill>
                  <pic:spPr>
                    <a:xfrm>
                      <a:off x="0" y="0"/>
                      <a:ext cx="5486400" cy="39776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2628900"/>
            <wp:docPr id="100004" name="" descr="南昌市第一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67585" name=""/>
                    <pic:cNvPicPr>
                      <a:picLocks noChangeAspect="1"/>
                    </pic:cNvPicPr>
                  </pic:nvPicPr>
                  <pic:blipFill>
                    <a:blip xmlns:r="http://schemas.openxmlformats.org/officeDocument/2006/relationships" r:embed="rId9"/>
                    <a:stretch>
                      <a:fillRect/>
                    </a:stretch>
                  </pic:blipFill>
                  <pic:spPr>
                    <a:xfrm>
                      <a:off x="0" y="0"/>
                      <a:ext cx="5486400" cy="2628900"/>
                    </a:xfrm>
                    <a:prstGeom prst="rect">
                      <a:avLst/>
                    </a:prstGeom>
                  </pic:spPr>
                </pic:pic>
              </a:graphicData>
            </a:graphic>
          </wp:inline>
        </w:drawing>
      </w:r>
    </w:p>
    <w:p>
      <w:pPr>
        <w:spacing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29050"/>
            <wp:docPr id="100005" name="" descr="【西安市西电集团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22826" name=""/>
                    <pic:cNvPicPr>
                      <a:picLocks noChangeAspect="1"/>
                    </pic:cNvPicPr>
                  </pic:nvPicPr>
                  <pic:blipFill>
                    <a:blip xmlns:r="http://schemas.openxmlformats.org/officeDocument/2006/relationships" r:embed="rId10"/>
                    <a:stretch>
                      <a:fillRect/>
                    </a:stretch>
                  </pic:blipFill>
                  <pic:spPr>
                    <a:xfrm>
                      <a:off x="0" y="0"/>
                      <a:ext cx="5486400" cy="382905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339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图6A存在一处重叠面板。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6A, "TUNEL staining utilized to detect the cardiomyocytes apoptosis of HL‐1 cells in mice of each group". Two panels are essentially the same, with different nuclei picked out in cyan.</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132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61039" name=""/>
                    <pic:cNvPicPr>
                      <a:picLocks noChangeAspect="1"/>
                    </pic:cNvPicPr>
                  </pic:nvPicPr>
                  <pic:blipFill>
                    <a:blip xmlns:r="http://schemas.openxmlformats.org/officeDocument/2006/relationships" r:embed="rId11"/>
                    <a:stretch>
                      <a:fillRect/>
                    </a:stretch>
                  </pic:blipFill>
                  <pic:spPr>
                    <a:xfrm>
                      <a:off x="0" y="0"/>
                      <a:ext cx="5486400" cy="113284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WB条带异常。</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Blots in various figures are all strings of sausages on a blank background.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413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43371" name=""/>
                    <pic:cNvPicPr>
                      <a:picLocks noChangeAspect="1"/>
                    </pic:cNvPicPr>
                  </pic:nvPicPr>
                  <pic:blipFill>
                    <a:blip xmlns:r="http://schemas.openxmlformats.org/officeDocument/2006/relationships" r:embed="rId12"/>
                    <a:stretch>
                      <a:fillRect/>
                    </a:stretch>
                  </pic:blipFill>
                  <pic:spPr>
                    <a:xfrm>
                      <a:off x="0" y="0"/>
                      <a:ext cx="5486400" cy="34137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图6A与无关论文存在多处重叠。</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[upper left] Fig 2F and...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right] Fig 7E from "MSC-Secreted Exosomal H19 Promotes Trophoblast Cell Invasion and Migration by Downregulating let-7b and Upregulating FOXO1" (Chen et al 2020). Blue channel is the same; green channels differ.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 6A.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880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34148" name=""/>
                    <pic:cNvPicPr>
                      <a:picLocks noChangeAspect="1"/>
                    </pic:cNvPicPr>
                  </pic:nvPicPr>
                  <pic:blipFill>
                    <a:blip xmlns:r="http://schemas.openxmlformats.org/officeDocument/2006/relationships" r:embed="rId13"/>
                    <a:stretch>
                      <a:fillRect/>
                    </a:stretch>
                  </pic:blipFill>
                  <pic:spPr>
                    <a:xfrm>
                      <a:off x="0" y="0"/>
                      <a:ext cx="5486400" cy="2880360"/>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647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color w:val="3E3E3E"/>
          <w:spacing w:val="9"/>
          <w:sz w:val="21"/>
          <w:szCs w:val="21"/>
        </w:rPr>
        <w:t>上述文章于2020年12月17日在线发表于Wiley在线图书馆（wileyonlinelibrary.com），现经期刊主编Marc Veldhoen与John Wiley &amp; Sons Ltd.协商一致后撤回。此次撤稿是在对第三方提出的疑虑进行调查后达成的共识。调查发现，图6A中展示的对照组和CVB3图像存在不当重复。此外，图6A中展示的CVB3 + miR-425-3p模拟物图像此前已在另一篇不同科学背景的文章中发表。最后，在图5F、6C和6E所示的蛋白质印迹（Western blot）图像中观察到了未披露的拼接痕迹。我们邀请作者发表评论并提供原始数据，但他们未能提供任何数据或解释。编辑们认为，本文所报告的结果和结论不可靠。作者已获悉文章被撤回一事。</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1300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https://pubpeer.com/publications/C3266CAE05108E846A5F5F128DF117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https://pubmed.ncbi.nlm.nih.gov/33332750/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https://onlinelibrary.wiley.com/doi/10.1002/iid3.70190</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334&amp;idx=5&amp;sn=01fca416cce462c115f4117e0f2de1f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