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与同团队早期发表论文多处图像重叠，湖北医药学院太和医院的论文被撤稿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R2</w:t>
      </w:r>
      <w:hyperlink r:id="rId5" w:history="1">
        <w:bookmarkStart w:id="0" w:name="js_name"/>
        <w:r>
          <w:rPr>
            <w:rStyle w:val="a"/>
            <w:rFonts w:ascii="Times New Roman" w:eastAsia="Times New Roman" w:hAnsi="Times New Roman" w:cs="Times New Roman"/>
            <w:spacing w:val="8"/>
            <w:sz w:val="23"/>
            <w:szCs w:val="23"/>
          </w:rPr>
          <w:t>Reviewer 2</w:t>
        </w:r>
      </w:hyperlink>
      <w:bookmarkEnd w:id="0"/>
      <w:r>
        <w:rPr>
          <w:rStyle w:val="richmediametalistem"/>
          <w:rFonts w:ascii="Times New Roman" w:eastAsia="Times New Roman" w:hAnsi="Times New Roman" w:cs="Times New Roman"/>
          <w:color w:val="A5A5A5"/>
          <w:spacing w:val="8"/>
          <w:sz w:val="23"/>
          <w:szCs w:val="23"/>
        </w:rPr>
        <w:t>2025-04-29 01:01:21</w:t>
      </w:r>
      <w:r>
        <w:rPr>
          <w:rStyle w:val="richmediametalistem"/>
          <w:rFonts w:ascii="PMingLiU" w:eastAsia="PMingLiU" w:hAnsi="PMingLiU" w:cs="PMingLiU"/>
          <w:color w:val="A5A5A5"/>
          <w:spacing w:val="8"/>
          <w:sz w:val="23"/>
          <w:szCs w:val="23"/>
        </w:rPr>
        <w:t>浙江</w:t>
      </w:r>
    </w:p>
    <w:p>
      <w:pPr>
        <w:spacing w:before="0" w:after="0"/>
        <w:ind w:left="300" w:right="300"/>
        <w:jc w:val="center"/>
        <w:rPr>
          <w:rStyle w:val="any"/>
          <w:rFonts w:ascii="Times New Roman" w:eastAsia="Times New Roman" w:hAnsi="Times New Roman" w:cs="Times New Roman"/>
          <w:spacing w:val="9"/>
        </w:rPr>
      </w:pPr>
      <w:r>
        <w:rPr>
          <w:rStyle w:val="any"/>
          <w:rFonts w:ascii="PMingLiU" w:eastAsia="PMingLiU" w:hAnsi="PMingLiU" w:cs="PMingLiU"/>
          <w:spacing w:val="9"/>
        </w:rPr>
        <w:t>一</w:t>
      </w:r>
      <w:r>
        <w:rPr>
          <w:rStyle w:val="any"/>
          <w:rFonts w:ascii="Times New Roman" w:eastAsia="Times New Roman" w:hAnsi="Times New Roman" w:cs="Times New Roman"/>
          <w:strike w:val="0"/>
          <w:spacing w:val="9"/>
          <w:u w:val="none"/>
        </w:rPr>
        <w:drawing>
          <wp:inline>
            <wp:extent cx="773609" cy="773609"/>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785704" name=""/>
                    <pic:cNvPicPr>
                      <a:picLocks noChangeAspect="1"/>
                    </pic:cNvPicPr>
                  </pic:nvPicPr>
                  <pic:blipFill>
                    <a:blip xmlns:r="http://schemas.openxmlformats.org/officeDocument/2006/relationships" r:embed="rId6"/>
                    <a:stretch>
                      <a:fillRect/>
                    </a:stretch>
                  </pic:blipFill>
                  <pic:spPr>
                    <a:xfrm>
                      <a:off x="0" y="0"/>
                      <a:ext cx="773609" cy="77360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50" w:right="300"/>
        <w:jc w:val="both"/>
        <w:rPr>
          <w:rStyle w:val="any"/>
          <w:rFonts w:ascii="Times New Roman" w:eastAsia="Times New Roman" w:hAnsi="Times New Roman" w:cs="Times New Roman"/>
          <w:spacing w:val="9"/>
        </w:rPr>
      </w:pPr>
      <w:r>
        <w:rPr>
          <w:rStyle w:val="any"/>
          <w:rFonts w:ascii="PMingLiU" w:eastAsia="PMingLiU" w:hAnsi="PMingLiU" w:cs="PMingLiU"/>
          <w:spacing w:val="9"/>
        </w:rPr>
        <w:t>点击蓝字关注我们</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shd w:val="clear" w:color="auto" w:fill="CB591B"/>
        </w:rPr>
        <w:drawing>
          <wp:inline>
            <wp:extent cx="951328" cy="95185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8065"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论文信息</w:t>
      </w:r>
    </w:p>
    <w:p>
      <w:pPr>
        <w:pStyle w:val="p"/>
        <w:pBdr>
          <w:top w:val="none" w:sz="0" w:space="0" w:color="auto"/>
          <w:left w:val="none" w:sz="0" w:space="0" w:color="auto"/>
          <w:bottom w:val="none" w:sz="0" w:space="0" w:color="auto"/>
          <w:right w:val="none" w:sz="0" w:space="0" w:color="auto"/>
        </w:pBdr>
        <w:spacing w:before="0" w:after="15" w:line="378" w:lineRule="atLeast"/>
        <w:ind w:left="315" w:right="315"/>
        <w:rPr>
          <w:rStyle w:val="any"/>
          <w:rFonts w:ascii="Times New Roman" w:eastAsia="Times New Roman" w:hAnsi="Times New Roman" w:cs="Times New Roman"/>
          <w:spacing w:val="9"/>
          <w:sz w:val="21"/>
          <w:szCs w:val="21"/>
        </w:rPr>
      </w:pP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1"/>
          <w:szCs w:val="21"/>
        </w:rPr>
        <w:t>2013</w:t>
      </w:r>
      <w:r>
        <w:rPr>
          <w:rStyle w:val="any"/>
          <w:rFonts w:ascii="PMingLiU" w:eastAsia="PMingLiU" w:hAnsi="PMingLiU" w:cs="PMingLiU"/>
          <w:spacing w:val="9"/>
          <w:sz w:val="21"/>
          <w:szCs w:val="21"/>
        </w:rPr>
        <w:t>年</w:t>
      </w:r>
      <w:r>
        <w:rPr>
          <w:rStyle w:val="any"/>
          <w:rFonts w:ascii="Times New Roman" w:eastAsia="Times New Roman" w:hAnsi="Times New Roman" w:cs="Times New Roman"/>
          <w:spacing w:val="9"/>
          <w:sz w:val="21"/>
          <w:szCs w:val="21"/>
        </w:rPr>
        <w:t>8</w:t>
      </w:r>
      <w:r>
        <w:rPr>
          <w:rStyle w:val="any"/>
          <w:rFonts w:ascii="PMingLiU" w:eastAsia="PMingLiU" w:hAnsi="PMingLiU" w:cs="PMingLiU"/>
          <w:spacing w:val="9"/>
          <w:sz w:val="21"/>
          <w:szCs w:val="21"/>
        </w:rPr>
        <w:t>月</w:t>
      </w:r>
      <w:r>
        <w:rPr>
          <w:rStyle w:val="any"/>
          <w:rFonts w:ascii="Times New Roman" w:eastAsia="Times New Roman" w:hAnsi="Times New Roman" w:cs="Times New Roman"/>
          <w:spacing w:val="9"/>
          <w:sz w:val="21"/>
          <w:szCs w:val="21"/>
        </w:rPr>
        <w:t>1</w:t>
      </w:r>
      <w:r>
        <w:rPr>
          <w:rStyle w:val="any"/>
          <w:rFonts w:ascii="PMingLiU" w:eastAsia="PMingLiU" w:hAnsi="PMingLiU" w:cs="PMingLiU"/>
          <w:spacing w:val="9"/>
          <w:sz w:val="21"/>
          <w:szCs w:val="21"/>
        </w:rPr>
        <w:t>日，</w:t>
      </w:r>
      <w:r>
        <w:rPr>
          <w:rStyle w:val="any"/>
          <w:rFonts w:ascii="PMingLiU" w:eastAsia="PMingLiU" w:hAnsi="PMingLiU" w:cs="PMingLiU"/>
          <w:spacing w:val="9"/>
          <w:sz w:val="21"/>
          <w:szCs w:val="21"/>
        </w:rPr>
        <w:t>湖北医药学院太和医院的</w:t>
      </w:r>
      <w:r>
        <w:rPr>
          <w:rStyle w:val="any"/>
          <w:rFonts w:ascii="Times New Roman" w:eastAsia="Times New Roman" w:hAnsi="Times New Roman" w:cs="Times New Roman"/>
          <w:color w:val="C84D0C"/>
          <w:spacing w:val="9"/>
          <w:sz w:val="21"/>
          <w:szCs w:val="21"/>
        </w:rPr>
        <w:t>G Wang</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color w:val="C84D0C"/>
          <w:spacing w:val="9"/>
          <w:sz w:val="21"/>
          <w:szCs w:val="21"/>
        </w:rPr>
        <w:t xml:space="preserve"> &amp; J J Wang</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color w:val="C84D0C"/>
          <w:spacing w:val="9"/>
          <w:sz w:val="21"/>
          <w:szCs w:val="21"/>
        </w:rPr>
        <w:t>&amp;</w:t>
      </w:r>
      <w:r>
        <w:rPr>
          <w:rStyle w:val="any"/>
          <w:rFonts w:ascii="PMingLiU" w:eastAsia="PMingLiU" w:hAnsi="PMingLiU" w:cs="PMingLiU"/>
          <w:color w:val="C84D0C"/>
          <w:spacing w:val="9"/>
          <w:sz w:val="21"/>
          <w:szCs w:val="21"/>
        </w:rPr>
        <w:t>通讯作者）</w:t>
      </w:r>
      <w:r>
        <w:rPr>
          <w:rStyle w:val="any"/>
          <w:rFonts w:ascii="PMingLiU" w:eastAsia="PMingLiU" w:hAnsi="PMingLiU" w:cs="PMingLiU"/>
          <w:spacing w:val="9"/>
          <w:sz w:val="21"/>
          <w:szCs w:val="21"/>
        </w:rPr>
        <w:t>在</w:t>
      </w:r>
      <w:r>
        <w:rPr>
          <w:rStyle w:val="any"/>
          <w:rFonts w:ascii="Times New Roman" w:eastAsia="Times New Roman" w:hAnsi="Times New Roman" w:cs="Times New Roman"/>
          <w:spacing w:val="9"/>
          <w:sz w:val="21"/>
          <w:szCs w:val="21"/>
        </w:rPr>
        <w:t>Cell Death &amp; Disease</w:t>
      </w:r>
      <w:r>
        <w:rPr>
          <w:rStyle w:val="any"/>
          <w:rFonts w:ascii="PMingLiU" w:eastAsia="PMingLiU" w:hAnsi="PMingLiU" w:cs="PMingLiU"/>
          <w:spacing w:val="9"/>
          <w:sz w:val="21"/>
          <w:szCs w:val="21"/>
        </w:rPr>
        <w:t>（中科院一区</w:t>
      </w:r>
      <w:r>
        <w:rPr>
          <w:rStyle w:val="any"/>
          <w:rFonts w:ascii="Times New Roman" w:eastAsia="Times New Roman" w:hAnsi="Times New Roman" w:cs="Times New Roman"/>
          <w:spacing w:val="9"/>
          <w:sz w:val="21"/>
          <w:szCs w:val="21"/>
        </w:rPr>
        <w:t xml:space="preserve"> IF=8.1</w:t>
      </w:r>
      <w:r>
        <w:rPr>
          <w:rStyle w:val="any"/>
          <w:rFonts w:ascii="PMingLiU" w:eastAsia="PMingLiU" w:hAnsi="PMingLiU" w:cs="PMingLiU"/>
          <w:spacing w:val="9"/>
          <w:sz w:val="21"/>
          <w:szCs w:val="21"/>
        </w:rPr>
        <w:t>）期刊上在线发表题为</w:t>
      </w:r>
      <w:r>
        <w:rPr>
          <w:rStyle w:val="any"/>
          <w:rFonts w:ascii="Times New Roman" w:eastAsia="Times New Roman" w:hAnsi="Times New Roman" w:cs="Times New Roman"/>
          <w:color w:val="C84D0C"/>
          <w:spacing w:val="9"/>
          <w:sz w:val="21"/>
          <w:szCs w:val="21"/>
        </w:rPr>
        <w:t>"</w:t>
      </w:r>
      <w:r>
        <w:rPr>
          <w:rStyle w:val="any"/>
          <w:rFonts w:ascii="Times New Roman" w:eastAsia="Times New Roman" w:hAnsi="Times New Roman" w:cs="Times New Roman"/>
          <w:color w:val="C84D0C"/>
          <w:spacing w:val="9"/>
          <w:sz w:val="21"/>
          <w:szCs w:val="21"/>
        </w:rPr>
        <w:t>The JAK2/STAT3 and mitochondrial pathways are essential for quercetin nanoliposome-induced C6 glioma cell death"</w:t>
      </w:r>
      <w:r>
        <w:rPr>
          <w:rStyle w:val="any"/>
          <w:rFonts w:ascii="Times New Roman" w:eastAsia="Times New Roman" w:hAnsi="Times New Roman" w:cs="Times New Roman"/>
          <w:spacing w:val="9"/>
          <w:sz w:val="21"/>
          <w:szCs w:val="21"/>
        </w:rPr>
        <w:t>(</w:t>
      </w:r>
      <w:r>
        <w:rPr>
          <w:rStyle w:val="any"/>
          <w:rFonts w:ascii="Times New Roman" w:eastAsia="Times New Roman" w:hAnsi="Times New Roman" w:cs="Times New Roman"/>
          <w:spacing w:val="9"/>
          <w:sz w:val="21"/>
          <w:szCs w:val="21"/>
        </w:rPr>
        <w:t>JAK2/STAT3</w:t>
      </w:r>
      <w:r>
        <w:rPr>
          <w:rStyle w:val="any"/>
          <w:rFonts w:ascii="PMingLiU" w:eastAsia="PMingLiU" w:hAnsi="PMingLiU" w:cs="PMingLiU"/>
          <w:spacing w:val="9"/>
          <w:sz w:val="21"/>
          <w:szCs w:val="21"/>
        </w:rPr>
        <w:t>和线粒体途径对槲皮素纳米脂质体诱导的</w:t>
      </w:r>
      <w:r>
        <w:rPr>
          <w:rStyle w:val="any"/>
          <w:rFonts w:ascii="Times New Roman" w:eastAsia="Times New Roman" w:hAnsi="Times New Roman" w:cs="Times New Roman"/>
          <w:spacing w:val="9"/>
          <w:sz w:val="21"/>
          <w:szCs w:val="21"/>
        </w:rPr>
        <w:t>C6</w:t>
      </w:r>
      <w:r>
        <w:rPr>
          <w:rStyle w:val="any"/>
          <w:rFonts w:ascii="PMingLiU" w:eastAsia="PMingLiU" w:hAnsi="PMingLiU" w:cs="PMingLiU"/>
          <w:spacing w:val="9"/>
          <w:sz w:val="21"/>
          <w:szCs w:val="21"/>
        </w:rPr>
        <w:t>胶质瘤细胞死亡至关重要</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论文。</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77952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02293" name=""/>
                    <pic:cNvPicPr>
                      <a:picLocks noChangeAspect="1"/>
                    </pic:cNvPicPr>
                  </pic:nvPicPr>
                  <pic:blipFill>
                    <a:blip xmlns:r="http://schemas.openxmlformats.org/officeDocument/2006/relationships" r:embed="rId8"/>
                    <a:stretch>
                      <a:fillRect/>
                    </a:stretch>
                  </pic:blipFill>
                  <pic:spPr>
                    <a:xfrm>
                      <a:off x="0" y="0"/>
                      <a:ext cx="5486400" cy="3779520"/>
                    </a:xfrm>
                    <a:prstGeom prst="rect">
                      <a:avLst/>
                    </a:prstGeom>
                  </pic:spPr>
                </pic:pic>
              </a:graphicData>
            </a:graphic>
          </wp:inline>
        </w:drawing>
      </w:r>
    </w:p>
    <w:p>
      <w:pPr>
        <w:shd w:val="clear" w:color="auto" w:fill="FFFFFF"/>
        <w:spacing w:before="0" w:after="0" w:line="432" w:lineRule="atLeast"/>
        <w:ind w:left="315" w:right="315"/>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486400" cy="3590925"/>
            <wp:docPr id="100004" name="" descr="出炉！湖北省地级城市医院TOP20排行榜公布，网友：挺出乎意料的_太和_宜昌市_十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21761" name=""/>
                    <pic:cNvPicPr>
                      <a:picLocks noChangeAspect="1"/>
                    </pic:cNvPicPr>
                  </pic:nvPicPr>
                  <pic:blipFill>
                    <a:blip xmlns:r="http://schemas.openxmlformats.org/officeDocument/2006/relationships" r:embed="rId9"/>
                    <a:stretch>
                      <a:fillRect/>
                    </a:stretch>
                  </pic:blipFill>
                  <pic:spPr>
                    <a:xfrm>
                      <a:off x="0" y="0"/>
                      <a:ext cx="5486400" cy="3590925"/>
                    </a:xfrm>
                    <a:prstGeom prst="rect">
                      <a:avLst/>
                    </a:prstGeom>
                  </pic:spPr>
                </pic:pic>
              </a:graphicData>
            </a:graphic>
          </wp:inline>
        </w:drawing>
      </w:r>
    </w:p>
    <w:p>
      <w:pPr>
        <w:shd w:val="clear" w:color="auto" w:fill="FFFFFF"/>
        <w:spacing w:before="0" w:line="432" w:lineRule="atLeast"/>
        <w:ind w:left="375" w:right="375"/>
        <w:rPr>
          <w:rStyle w:val="any"/>
          <w:rFonts w:ascii="Microsoft YaHei UI" w:eastAsia="Microsoft YaHei UI" w:hAnsi="Microsoft YaHei UI" w:cs="Microsoft YaHei UI"/>
          <w:color w:val="3E3E3E"/>
          <w:spacing w:val="9"/>
        </w:rPr>
      </w:pPr>
    </w:p>
    <w:p>
      <w:pPr>
        <w:shd w:val="clear" w:color="auto" w:fill="FFFFFF"/>
        <w:spacing w:before="0" w:after="0" w:line="378" w:lineRule="atLeast"/>
        <w:ind w:left="405" w:right="405"/>
        <w:jc w:val="center"/>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strike w:val="0"/>
          <w:color w:val="3E3E3E"/>
          <w:spacing w:val="8"/>
          <w:sz w:val="21"/>
          <w:szCs w:val="21"/>
          <w:u w:val="none"/>
          <w:shd w:val="clear" w:color="auto" w:fill="CB591B"/>
        </w:rPr>
        <w:drawing>
          <wp:inline>
            <wp:extent cx="951328" cy="95185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437322"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405" w:right="405"/>
        <w:jc w:val="both"/>
        <w:rPr>
          <w:rStyle w:val="any"/>
          <w:rFonts w:ascii="Microsoft YaHei UI" w:eastAsia="Microsoft YaHei UI" w:hAnsi="Microsoft YaHei UI" w:cs="Microsoft YaHei UI"/>
          <w:color w:val="C84D0C"/>
          <w:spacing w:val="8"/>
          <w:sz w:val="21"/>
          <w:szCs w:val="21"/>
        </w:rPr>
      </w:pPr>
      <w:r>
        <w:rPr>
          <w:rStyle w:val="any"/>
          <w:rFonts w:ascii="Microsoft YaHei UI" w:eastAsia="Microsoft YaHei UI" w:hAnsi="Microsoft YaHei UI" w:cs="Microsoft YaHei UI"/>
          <w:b/>
          <w:bCs/>
          <w:color w:val="C84D0C"/>
          <w:spacing w:val="8"/>
          <w:sz w:val="21"/>
          <w:szCs w:val="21"/>
        </w:rPr>
        <w:t>质疑信息</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405" w:right="405"/>
        <w:rPr>
          <w:rStyle w:val="any"/>
          <w:rFonts w:ascii="Microsoft YaHei UI" w:eastAsia="Microsoft YaHei UI" w:hAnsi="Microsoft YaHei UI" w:cs="Microsoft YaHei UI"/>
          <w:color w:val="3E3E3E"/>
          <w:spacing w:val="9"/>
          <w:sz w:val="21"/>
          <w:szCs w:val="21"/>
        </w:rPr>
      </w:pPr>
    </w:p>
    <w:p>
      <w:pPr>
        <w:pStyle w:val="p"/>
        <w:numPr>
          <w:ilvl w:val="0"/>
          <w:numId w:val="1"/>
        </w:numPr>
        <w:pBdr>
          <w:top w:val="none" w:sz="0" w:space="0" w:color="auto"/>
          <w:left w:val="none" w:sz="0" w:space="0" w:color="auto"/>
          <w:bottom w:val="none" w:sz="0" w:space="0" w:color="auto"/>
          <w:right w:val="none" w:sz="0" w:space="0" w:color="auto"/>
        </w:pBdr>
        <w:shd w:val="clear" w:color="auto" w:fill="FFFFFF"/>
        <w:spacing w:before="0" w:after="0" w:line="378" w:lineRule="atLeast"/>
        <w:ind w:left="405" w:right="405" w:hanging="196"/>
        <w:jc w:val="left"/>
        <w:rPr>
          <w:rStyle w:val="any"/>
          <w:rFonts w:ascii="Microsoft YaHei UI" w:eastAsia="Microsoft YaHei UI" w:hAnsi="Microsoft YaHei UI" w:cs="Microsoft YaHei UI"/>
          <w:color w:val="3E3E3E"/>
          <w:spacing w:val="9"/>
          <w:sz w:val="21"/>
          <w:szCs w:val="21"/>
        </w:rPr>
      </w:pPr>
      <w:r>
        <w:rPr>
          <w:rStyle w:val="any"/>
          <w:rFonts w:ascii="Microsoft YaHei UI" w:eastAsia="Microsoft YaHei UI" w:hAnsi="Microsoft YaHei UI" w:cs="Microsoft YaHei UI"/>
          <w:b/>
          <w:bCs/>
          <w:color w:val="3E3E3E"/>
          <w:spacing w:val="9"/>
          <w:sz w:val="21"/>
          <w:szCs w:val="21"/>
        </w:rPr>
        <w:t>图</w:t>
      </w:r>
      <w:r>
        <w:rPr>
          <w:rStyle w:val="any"/>
          <w:rFonts w:ascii="Microsoft YaHei UI" w:eastAsia="Microsoft YaHei UI" w:hAnsi="Microsoft YaHei UI" w:cs="Microsoft YaHei UI"/>
          <w:b/>
          <w:bCs/>
          <w:color w:val="3E3E3E"/>
          <w:spacing w:val="9"/>
          <w:sz w:val="21"/>
          <w:szCs w:val="21"/>
        </w:rPr>
        <w:t>1A, B, C，D都存在重叠面板。</w:t>
      </w:r>
    </w:p>
    <w:p>
      <w:pPr>
        <w:shd w:val="clear" w:color="auto" w:fill="FFFFFF"/>
        <w:spacing w:after="0" w:line="432" w:lineRule="atLeast"/>
        <w:ind w:left="375" w:right="375"/>
        <w:rPr>
          <w:rStyle w:val="any"/>
          <w:rFonts w:ascii="Microsoft YaHei UI" w:eastAsia="Microsoft YaHei UI" w:hAnsi="Microsoft YaHei UI" w:cs="Microsoft YaHei UI"/>
          <w:color w:val="3E3E3E"/>
          <w:spacing w:val="9"/>
          <w:sz w:val="21"/>
          <w:szCs w:val="21"/>
        </w:rPr>
      </w:pPr>
      <w:r>
        <w:rPr>
          <w:rStyle w:val="any"/>
          <w:rFonts w:ascii="Microsoft YaHei UI" w:eastAsia="Microsoft YaHei UI" w:hAnsi="Microsoft YaHei UI" w:cs="Microsoft YaHei UI"/>
          <w:color w:val="3E3E3E"/>
          <w:spacing w:val="9"/>
          <w:sz w:val="21"/>
          <w:szCs w:val="21"/>
        </w:rPr>
        <w:t>Figs 1A, B, C. Reused panels.</w:t>
      </w:r>
    </w:p>
    <w:p>
      <w:pP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p>
    <w:p>
      <w:pPr>
        <w:shd w:val="clear" w:color="auto" w:fill="FFFFFF"/>
        <w:spacing w:before="0" w:after="0" w:line="432" w:lineRule="atLeast"/>
        <w:ind w:left="375" w:right="375"/>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rPr>
        <w:drawing>
          <wp:inline>
            <wp:extent cx="5486400" cy="4067503"/>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447168" name=""/>
                    <pic:cNvPicPr>
                      <a:picLocks noChangeAspect="1"/>
                    </pic:cNvPicPr>
                  </pic:nvPicPr>
                  <pic:blipFill>
                    <a:blip xmlns:r="http://schemas.openxmlformats.org/officeDocument/2006/relationships" r:embed="rId10"/>
                    <a:stretch>
                      <a:fillRect/>
                    </a:stretch>
                  </pic:blipFill>
                  <pic:spPr>
                    <a:xfrm>
                      <a:off x="0" y="0"/>
                      <a:ext cx="5486400" cy="4067503"/>
                    </a:xfrm>
                    <a:prstGeom prst="rect">
                      <a:avLst/>
                    </a:prstGeom>
                  </pic:spPr>
                </pic:pic>
              </a:graphicData>
            </a:graphic>
          </wp:inline>
        </w:drawing>
      </w:r>
    </w:p>
    <w:p>
      <w:pP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p>
    <w:p>
      <w:pP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color w:val="3E3E3E"/>
          <w:spacing w:val="9"/>
          <w:sz w:val="21"/>
          <w:szCs w:val="21"/>
        </w:rPr>
        <w:t>Fig 1D. Overlap marked.</w:t>
      </w:r>
    </w:p>
    <w:p>
      <w:pP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p>
    <w:p>
      <w:pPr>
        <w:shd w:val="clear" w:color="auto" w:fill="FFFFFF"/>
        <w:spacing w:before="0" w:after="0" w:line="432" w:lineRule="atLeast"/>
        <w:ind w:left="375" w:right="375"/>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rPr>
        <w:drawing>
          <wp:inline>
            <wp:extent cx="5305425" cy="1114425"/>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677395" name=""/>
                    <pic:cNvPicPr>
                      <a:picLocks noChangeAspect="1"/>
                    </pic:cNvPicPr>
                  </pic:nvPicPr>
                  <pic:blipFill>
                    <a:blip xmlns:r="http://schemas.openxmlformats.org/officeDocument/2006/relationships" r:embed="rId11"/>
                    <a:stretch>
                      <a:fillRect/>
                    </a:stretch>
                  </pic:blipFill>
                  <pic:spPr>
                    <a:xfrm>
                      <a:off x="0" y="0"/>
                      <a:ext cx="5305425" cy="1114425"/>
                    </a:xfrm>
                    <a:prstGeom prst="rect">
                      <a:avLst/>
                    </a:prstGeom>
                  </pic:spPr>
                </pic:pic>
              </a:graphicData>
            </a:graphic>
          </wp:inline>
        </w:drawing>
      </w:r>
    </w:p>
    <w:p>
      <w:pP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405" w:right="405"/>
        <w:rPr>
          <w:rStyle w:val="any"/>
          <w:rFonts w:ascii="Microsoft YaHei UI" w:eastAsia="Microsoft YaHei UI" w:hAnsi="Microsoft YaHei UI" w:cs="Microsoft YaHei UI"/>
          <w:color w:val="3E3E3E"/>
          <w:spacing w:val="9"/>
          <w:sz w:val="21"/>
          <w:szCs w:val="21"/>
        </w:rPr>
      </w:pPr>
    </w:p>
    <w:p>
      <w:pPr>
        <w:pStyle w:val="p"/>
        <w:numPr>
          <w:ilvl w:val="0"/>
          <w:numId w:val="2"/>
        </w:numPr>
        <w:pBdr>
          <w:top w:val="none" w:sz="0" w:space="0" w:color="auto"/>
          <w:left w:val="none" w:sz="0" w:space="0" w:color="auto"/>
          <w:bottom w:val="none" w:sz="0" w:space="0" w:color="auto"/>
          <w:right w:val="none" w:sz="0" w:space="0" w:color="auto"/>
        </w:pBdr>
        <w:shd w:val="clear" w:color="auto" w:fill="FFFFFF"/>
        <w:spacing w:before="0" w:after="0" w:line="378" w:lineRule="atLeast"/>
        <w:ind w:left="405" w:right="405" w:hanging="196"/>
        <w:jc w:val="left"/>
        <w:rPr>
          <w:rStyle w:val="any"/>
          <w:rFonts w:ascii="Microsoft YaHei UI" w:eastAsia="Microsoft YaHei UI" w:hAnsi="Microsoft YaHei UI" w:cs="Microsoft YaHei UI"/>
          <w:color w:val="3E3E3E"/>
          <w:spacing w:val="9"/>
          <w:sz w:val="21"/>
          <w:szCs w:val="21"/>
        </w:rPr>
      </w:pPr>
      <w:r>
        <w:rPr>
          <w:rStyle w:val="any"/>
          <w:rFonts w:ascii="Microsoft YaHei UI" w:eastAsia="Microsoft YaHei UI" w:hAnsi="Microsoft YaHei UI" w:cs="Microsoft YaHei UI"/>
          <w:b/>
          <w:bCs/>
          <w:color w:val="3E3E3E"/>
          <w:spacing w:val="9"/>
          <w:sz w:val="21"/>
          <w:szCs w:val="21"/>
        </w:rPr>
        <w:t>图</w:t>
      </w:r>
      <w:r>
        <w:rPr>
          <w:rStyle w:val="any"/>
          <w:rFonts w:ascii="Microsoft YaHei UI" w:eastAsia="Microsoft YaHei UI" w:hAnsi="Microsoft YaHei UI" w:cs="Microsoft YaHei UI"/>
          <w:b/>
          <w:bCs/>
          <w:color w:val="3E3E3E"/>
          <w:spacing w:val="9"/>
          <w:sz w:val="21"/>
          <w:szCs w:val="21"/>
        </w:rPr>
        <w:t>4a,b和7e存在重叠面板</w:t>
      </w:r>
      <w:r>
        <w:rPr>
          <w:rStyle w:val="any"/>
          <w:rFonts w:ascii="Microsoft YaHei UI" w:eastAsia="Microsoft YaHei UI" w:hAnsi="Microsoft YaHei UI" w:cs="Microsoft YaHei UI"/>
          <w:b/>
          <w:bCs/>
          <w:color w:val="3E3E3E"/>
          <w:spacing w:val="9"/>
          <w:sz w:val="21"/>
          <w:szCs w:val="21"/>
        </w:rPr>
        <w:t>。</w:t>
      </w:r>
    </w:p>
    <w:p>
      <w:pPr>
        <w:shd w:val="clear" w:color="auto" w:fill="FFFFFF"/>
        <w:spacing w:after="0" w:line="432" w:lineRule="atLeast"/>
        <w:ind w:left="375" w:right="375"/>
        <w:rPr>
          <w:rStyle w:val="any"/>
          <w:rFonts w:ascii="Microsoft YaHei UI" w:eastAsia="Microsoft YaHei UI" w:hAnsi="Microsoft YaHei UI" w:cs="Microsoft YaHei UI"/>
          <w:color w:val="3E3E3E"/>
          <w:spacing w:val="9"/>
          <w:sz w:val="21"/>
          <w:szCs w:val="21"/>
        </w:rPr>
      </w:pPr>
      <w:r>
        <w:rPr>
          <w:rStyle w:val="any"/>
          <w:rFonts w:ascii="Microsoft YaHei UI" w:eastAsia="Microsoft YaHei UI" w:hAnsi="Microsoft YaHei UI" w:cs="Microsoft YaHei UI"/>
          <w:color w:val="3E3E3E"/>
          <w:spacing w:val="9"/>
          <w:sz w:val="21"/>
          <w:szCs w:val="21"/>
        </w:rPr>
        <w:t>Figs 4a,b and 7e. Panels appear repeatedly, with different labels each time.</w:t>
      </w:r>
    </w:p>
    <w:p>
      <w:pP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p>
    <w:p>
      <w:pPr>
        <w:shd w:val="clear" w:color="auto" w:fill="FFFFFF"/>
        <w:spacing w:before="0" w:after="0" w:line="432" w:lineRule="atLeast"/>
        <w:ind w:left="375" w:right="375"/>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rPr>
        <w:drawing>
          <wp:inline>
            <wp:extent cx="5486400" cy="548640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94779" name=""/>
                    <pic:cNvPicPr>
                      <a:picLocks noChangeAspect="1"/>
                    </pic:cNvPicPr>
                  </pic:nvPicPr>
                  <pic:blipFill>
                    <a:blip xmlns:r="http://schemas.openxmlformats.org/officeDocument/2006/relationships" r:embed="rId12"/>
                    <a:stretch>
                      <a:fillRect/>
                    </a:stretch>
                  </pic:blipFill>
                  <pic:spPr>
                    <a:xfrm>
                      <a:off x="0" y="0"/>
                      <a:ext cx="5486400" cy="54864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405" w:right="405"/>
        <w:rPr>
          <w:rStyle w:val="any"/>
          <w:rFonts w:ascii="Microsoft YaHei UI" w:eastAsia="Microsoft YaHei UI" w:hAnsi="Microsoft YaHei UI" w:cs="Microsoft YaHei UI"/>
          <w:color w:val="3E3E3E"/>
          <w:spacing w:val="9"/>
          <w:sz w:val="21"/>
          <w:szCs w:val="21"/>
        </w:rPr>
      </w:pPr>
    </w:p>
    <w:p>
      <w:pPr>
        <w:pStyle w:val="p"/>
        <w:numPr>
          <w:ilvl w:val="0"/>
          <w:numId w:val="3"/>
        </w:numPr>
        <w:pBdr>
          <w:top w:val="none" w:sz="0" w:space="0" w:color="auto"/>
          <w:left w:val="none" w:sz="0" w:space="0" w:color="auto"/>
          <w:bottom w:val="none" w:sz="0" w:space="0" w:color="auto"/>
          <w:right w:val="none" w:sz="0" w:space="0" w:color="auto"/>
        </w:pBdr>
        <w:shd w:val="clear" w:color="auto" w:fill="FFFFFF"/>
        <w:spacing w:before="0" w:after="0" w:line="378" w:lineRule="atLeast"/>
        <w:ind w:left="405" w:right="405" w:hanging="196"/>
        <w:jc w:val="left"/>
        <w:rPr>
          <w:rStyle w:val="any"/>
          <w:rFonts w:ascii="Microsoft YaHei UI" w:eastAsia="Microsoft YaHei UI" w:hAnsi="Microsoft YaHei UI" w:cs="Microsoft YaHei UI"/>
          <w:color w:val="3E3E3E"/>
          <w:spacing w:val="9"/>
          <w:sz w:val="21"/>
          <w:szCs w:val="21"/>
        </w:rPr>
      </w:pPr>
      <w:r>
        <w:rPr>
          <w:rStyle w:val="any"/>
          <w:rFonts w:ascii="Microsoft YaHei UI" w:eastAsia="Microsoft YaHei UI" w:hAnsi="Microsoft YaHei UI" w:cs="Microsoft YaHei UI"/>
          <w:b/>
          <w:bCs/>
          <w:color w:val="3E3E3E"/>
          <w:spacing w:val="9"/>
          <w:sz w:val="21"/>
          <w:szCs w:val="21"/>
        </w:rPr>
        <w:t>图</w:t>
      </w:r>
      <w:r>
        <w:rPr>
          <w:rStyle w:val="any"/>
          <w:rFonts w:ascii="Microsoft YaHei UI" w:eastAsia="Microsoft YaHei UI" w:hAnsi="Microsoft YaHei UI" w:cs="Microsoft YaHei UI"/>
          <w:b/>
          <w:bCs/>
          <w:color w:val="3E3E3E"/>
          <w:spacing w:val="9"/>
          <w:sz w:val="21"/>
          <w:szCs w:val="21"/>
        </w:rPr>
        <w:t>4a,b和7e存在重叠面板</w:t>
      </w:r>
      <w:r>
        <w:rPr>
          <w:rStyle w:val="any"/>
          <w:rFonts w:ascii="Microsoft YaHei UI" w:eastAsia="Microsoft YaHei UI" w:hAnsi="Microsoft YaHei UI" w:cs="Microsoft YaHei UI"/>
          <w:b/>
          <w:bCs/>
          <w:color w:val="3E3E3E"/>
          <w:spacing w:val="9"/>
          <w:sz w:val="21"/>
          <w:szCs w:val="21"/>
        </w:rPr>
        <w:t>。</w:t>
      </w:r>
    </w:p>
    <w:p>
      <w:pPr>
        <w:shd w:val="clear" w:color="auto" w:fill="FFFFFF"/>
        <w:spacing w:after="0" w:line="432" w:lineRule="atLeast"/>
        <w:ind w:left="375" w:right="375"/>
        <w:rPr>
          <w:rStyle w:val="any"/>
          <w:rFonts w:ascii="Microsoft YaHei UI" w:eastAsia="Microsoft YaHei UI" w:hAnsi="Microsoft YaHei UI" w:cs="Microsoft YaHei UI"/>
          <w:color w:val="3E3E3E"/>
          <w:spacing w:val="9"/>
          <w:sz w:val="21"/>
          <w:szCs w:val="21"/>
        </w:rPr>
      </w:pPr>
      <w:r>
        <w:rPr>
          <w:rStyle w:val="any"/>
          <w:rFonts w:ascii="Microsoft YaHei UI" w:eastAsia="Microsoft YaHei UI" w:hAnsi="Microsoft YaHei UI" w:cs="Microsoft YaHei UI"/>
          <w:color w:val="3E3E3E"/>
          <w:spacing w:val="9"/>
          <w:sz w:val="21"/>
          <w:szCs w:val="21"/>
        </w:rPr>
        <w:t>Some images in this paper also appear in a different paper with some common authors. In several cases the images are described differently, although in two cases they are described the same.</w:t>
      </w:r>
    </w:p>
    <w:p>
      <w:pP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color w:val="3E3E3E"/>
          <w:spacing w:val="9"/>
          <w:sz w:val="21"/>
          <w:szCs w:val="21"/>
        </w:rPr>
        <w:t>Figure 2A, International Journal of Nanomedicine (2012), doi: 10.2147/ijn.s26935</w:t>
      </w:r>
    </w:p>
    <w:p>
      <w:pP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color w:val="3E3E3E"/>
          <w:spacing w:val="9"/>
          <w:sz w:val="21"/>
          <w:szCs w:val="21"/>
        </w:rPr>
        <w:t>Figures 1a, 1b, 1c, Cell Death and Disease (2013), doi: 10.1038/cddis.2013.242</w:t>
      </w:r>
    </w:p>
    <w:p>
      <w:pP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p>
    <w:p>
      <w:pPr>
        <w:shd w:val="clear" w:color="auto" w:fill="FFFFFF"/>
        <w:spacing w:before="0" w:after="0" w:line="432" w:lineRule="atLeast"/>
        <w:ind w:left="375" w:right="375"/>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rPr>
        <w:drawing>
          <wp:inline>
            <wp:extent cx="5486400" cy="3987800"/>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527036" name=""/>
                    <pic:cNvPicPr>
                      <a:picLocks noChangeAspect="1"/>
                    </pic:cNvPicPr>
                  </pic:nvPicPr>
                  <pic:blipFill>
                    <a:blip xmlns:r="http://schemas.openxmlformats.org/officeDocument/2006/relationships" r:embed="rId13"/>
                    <a:stretch>
                      <a:fillRect/>
                    </a:stretch>
                  </pic:blipFill>
                  <pic:spPr>
                    <a:xfrm>
                      <a:off x="0" y="0"/>
                      <a:ext cx="5486400" cy="3987800"/>
                    </a:xfrm>
                    <a:prstGeom prst="rect">
                      <a:avLst/>
                    </a:prstGeom>
                  </pic:spPr>
                </pic:pic>
              </a:graphicData>
            </a:graphic>
          </wp:inline>
        </w:drawing>
      </w:r>
    </w:p>
    <w:p>
      <w:pP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405" w:right="405"/>
        <w:rPr>
          <w:rStyle w:val="any"/>
          <w:rFonts w:ascii="Microsoft YaHei UI" w:eastAsia="Microsoft YaHei UI" w:hAnsi="Microsoft YaHei UI" w:cs="Microsoft YaHei UI"/>
          <w:color w:val="3E3E3E"/>
          <w:spacing w:val="9"/>
          <w:sz w:val="21"/>
          <w:szCs w:val="21"/>
        </w:rPr>
      </w:pPr>
    </w:p>
    <w:p>
      <w:pPr>
        <w:pStyle w:val="p"/>
        <w:numPr>
          <w:ilvl w:val="0"/>
          <w:numId w:val="4"/>
        </w:numPr>
        <w:pBdr>
          <w:top w:val="none" w:sz="0" w:space="0" w:color="auto"/>
          <w:left w:val="none" w:sz="0" w:space="0" w:color="auto"/>
          <w:bottom w:val="none" w:sz="0" w:space="0" w:color="auto"/>
          <w:right w:val="none" w:sz="0" w:space="0" w:color="auto"/>
        </w:pBdr>
        <w:shd w:val="clear" w:color="auto" w:fill="FFFFFF"/>
        <w:spacing w:before="0" w:after="0" w:line="378" w:lineRule="atLeast"/>
        <w:ind w:left="405" w:right="405" w:hanging="196"/>
        <w:jc w:val="left"/>
        <w:rPr>
          <w:rStyle w:val="any"/>
          <w:rFonts w:ascii="Microsoft YaHei UI" w:eastAsia="Microsoft YaHei UI" w:hAnsi="Microsoft YaHei UI" w:cs="Microsoft YaHei UI"/>
          <w:color w:val="3E3E3E"/>
          <w:spacing w:val="9"/>
          <w:sz w:val="21"/>
          <w:szCs w:val="21"/>
        </w:rPr>
      </w:pPr>
      <w:r>
        <w:rPr>
          <w:rStyle w:val="any"/>
          <w:rFonts w:ascii="Microsoft YaHei UI" w:eastAsia="Microsoft YaHei UI" w:hAnsi="Microsoft YaHei UI" w:cs="Microsoft YaHei UI"/>
          <w:b/>
          <w:bCs/>
          <w:color w:val="3E3E3E"/>
          <w:spacing w:val="9"/>
          <w:sz w:val="21"/>
          <w:szCs w:val="21"/>
        </w:rPr>
        <w:t>图</w:t>
      </w:r>
      <w:r>
        <w:rPr>
          <w:rStyle w:val="any"/>
          <w:rFonts w:ascii="Microsoft YaHei UI" w:eastAsia="Microsoft YaHei UI" w:hAnsi="Microsoft YaHei UI" w:cs="Microsoft YaHei UI"/>
          <w:b/>
          <w:bCs/>
          <w:color w:val="3E3E3E"/>
          <w:spacing w:val="9"/>
          <w:sz w:val="21"/>
          <w:szCs w:val="21"/>
        </w:rPr>
        <w:t>4a,b和7e存在重叠面板</w:t>
      </w:r>
      <w:r>
        <w:rPr>
          <w:rStyle w:val="any"/>
          <w:rFonts w:ascii="Microsoft YaHei UI" w:eastAsia="Microsoft YaHei UI" w:hAnsi="Microsoft YaHei UI" w:cs="Microsoft YaHei UI"/>
          <w:b/>
          <w:bCs/>
          <w:color w:val="3E3E3E"/>
          <w:spacing w:val="9"/>
          <w:sz w:val="21"/>
          <w:szCs w:val="21"/>
        </w:rPr>
        <w:t>。</w:t>
      </w:r>
    </w:p>
    <w:p>
      <w:pPr>
        <w:shd w:val="clear" w:color="auto" w:fill="FFFFFF"/>
        <w:spacing w:after="0" w:line="432" w:lineRule="atLeast"/>
        <w:ind w:left="375" w:right="375"/>
        <w:rPr>
          <w:rStyle w:val="any"/>
          <w:rFonts w:ascii="Microsoft YaHei UI" w:eastAsia="Microsoft YaHei UI" w:hAnsi="Microsoft YaHei UI" w:cs="Microsoft YaHei UI"/>
          <w:color w:val="3E3E3E"/>
          <w:spacing w:val="9"/>
          <w:sz w:val="21"/>
          <w:szCs w:val="21"/>
        </w:rPr>
      </w:pPr>
      <w:r>
        <w:rPr>
          <w:rStyle w:val="any"/>
          <w:rFonts w:ascii="Microsoft YaHei UI" w:eastAsia="Microsoft YaHei UI" w:hAnsi="Microsoft YaHei UI" w:cs="Microsoft YaHei UI"/>
          <w:color w:val="3E3E3E"/>
          <w:spacing w:val="9"/>
          <w:sz w:val="21"/>
          <w:szCs w:val="21"/>
        </w:rPr>
        <w:t>The images in Figure 1 also seem to appear in at least one other paper, where some of them appear to be described differently.</w:t>
      </w:r>
    </w:p>
    <w:p>
      <w:pP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color w:val="3E3E3E"/>
          <w:spacing w:val="9"/>
          <w:sz w:val="21"/>
          <w:szCs w:val="21"/>
        </w:rPr>
        <w:t>Journal of Biomedical Materials Research Part A (2013), doi: 10.1002/jbm.a.34607</w:t>
      </w:r>
    </w:p>
    <w:p>
      <w:pP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color w:val="3E3E3E"/>
          <w:spacing w:val="9"/>
          <w:sz w:val="21"/>
          <w:szCs w:val="21"/>
        </w:rPr>
        <w:t>Cell Death &amp; Disease (2013), doi: 10.1038/cddis.2013.242</w:t>
      </w:r>
    </w:p>
    <w:p>
      <w:pP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p>
    <w:p>
      <w:pPr>
        <w:shd w:val="clear" w:color="auto" w:fill="FFFFFF"/>
        <w:spacing w:before="0" w:after="0" w:line="432" w:lineRule="atLeast"/>
        <w:ind w:left="375" w:right="375"/>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rPr>
        <w:drawing>
          <wp:inline>
            <wp:extent cx="5486400" cy="3241040"/>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122091" name=""/>
                    <pic:cNvPicPr>
                      <a:picLocks noChangeAspect="1"/>
                    </pic:cNvPicPr>
                  </pic:nvPicPr>
                  <pic:blipFill>
                    <a:blip xmlns:r="http://schemas.openxmlformats.org/officeDocument/2006/relationships" r:embed="rId14"/>
                    <a:stretch>
                      <a:fillRect/>
                    </a:stretch>
                  </pic:blipFill>
                  <pic:spPr>
                    <a:xfrm>
                      <a:off x="0" y="0"/>
                      <a:ext cx="5486400" cy="3241040"/>
                    </a:xfrm>
                    <a:prstGeom prst="rect">
                      <a:avLst/>
                    </a:prstGeom>
                  </pic:spPr>
                </pic:pic>
              </a:graphicData>
            </a:graphic>
          </wp:inline>
        </w:drawing>
      </w:r>
    </w:p>
    <w:p>
      <w:pP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p>
    <w:p>
      <w:pPr>
        <w:shd w:val="clear" w:color="auto" w:fill="FFFFFF"/>
        <w:spacing w:before="0" w:after="0" w:line="432" w:lineRule="atLeast"/>
        <w:ind w:left="450" w:right="450"/>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shd w:val="clear" w:color="auto" w:fill="CB591B"/>
        </w:rPr>
        <w:drawing>
          <wp:inline>
            <wp:extent cx="951328" cy="951855"/>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85038"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432" w:lineRule="atLeast"/>
        <w:ind w:left="450" w:right="450"/>
        <w:jc w:val="both"/>
        <w:rPr>
          <w:rStyle w:val="any"/>
          <w:rFonts w:ascii="Microsoft YaHei UI" w:eastAsia="Microsoft YaHei UI" w:hAnsi="Microsoft YaHei UI" w:cs="Microsoft YaHei UI"/>
          <w:color w:val="C84D0C"/>
          <w:spacing w:val="9"/>
        </w:rPr>
      </w:pPr>
      <w:r>
        <w:rPr>
          <w:rStyle w:val="any"/>
          <w:rFonts w:ascii="Microsoft YaHei UI" w:eastAsia="Microsoft YaHei UI" w:hAnsi="Microsoft YaHei UI" w:cs="Microsoft YaHei UI"/>
          <w:b/>
          <w:bCs/>
          <w:color w:val="C84D0C"/>
          <w:spacing w:val="9"/>
          <w:sz w:val="21"/>
          <w:szCs w:val="21"/>
        </w:rPr>
        <w:t>撤稿原因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50" w:right="450"/>
        <w:rPr>
          <w:rStyle w:val="any"/>
          <w:rFonts w:ascii="Microsoft YaHei UI" w:eastAsia="Microsoft YaHei UI" w:hAnsi="Microsoft YaHei UI" w:cs="Microsoft YaHei UI"/>
          <w:color w:val="3E3E3E"/>
          <w:spacing w:val="9"/>
        </w:rPr>
      </w:pPr>
    </w:p>
    <w:p>
      <w:pPr>
        <w:shd w:val="clear" w:color="auto" w:fill="FFFFFF"/>
        <w:spacing w:before="0" w:after="15" w:line="360" w:lineRule="atLeast"/>
        <w:ind w:left="465" w:right="46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bCs/>
          <w:color w:val="C84D0C"/>
          <w:spacing w:val="9"/>
          <w:sz w:val="21"/>
          <w:szCs w:val="21"/>
        </w:rPr>
        <w:t>本文已</w:t>
      </w:r>
      <w:r>
        <w:rPr>
          <w:rStyle w:val="any"/>
          <w:rFonts w:ascii="Microsoft YaHei UI" w:eastAsia="Microsoft YaHei UI" w:hAnsi="Microsoft YaHei UI" w:cs="Microsoft YaHei UI"/>
          <w:b/>
          <w:bCs/>
          <w:color w:val="C84D0C"/>
          <w:spacing w:val="9"/>
          <w:sz w:val="21"/>
          <w:szCs w:val="21"/>
        </w:rPr>
        <w:t>于2025年4月15日</w:t>
      </w:r>
      <w:r>
        <w:rPr>
          <w:rStyle w:val="any"/>
          <w:rFonts w:ascii="Microsoft YaHei UI" w:eastAsia="Microsoft YaHei UI" w:hAnsi="Microsoft YaHei UI" w:cs="Microsoft YaHei UI"/>
          <w:b/>
          <w:bCs/>
          <w:color w:val="C84D0C"/>
          <w:spacing w:val="9"/>
          <w:sz w:val="21"/>
          <w:szCs w:val="21"/>
        </w:rPr>
        <w:t>被撤回：</w:t>
      </w:r>
      <w:r>
        <w:rPr>
          <w:rStyle w:val="any"/>
          <w:rFonts w:ascii="Microsoft YaHei UI" w:eastAsia="Microsoft YaHei UI" w:hAnsi="Microsoft YaHei UI" w:cs="Microsoft YaHei UI"/>
          <w:b w:val="0"/>
          <w:bCs w:val="0"/>
          <w:color w:val="3E3E3E"/>
          <w:spacing w:val="9"/>
          <w:sz w:val="21"/>
          <w:szCs w:val="21"/>
        </w:rPr>
        <w:t>主编已撤回该文章。 文章中存在多处图像问题，具体包括：图1A-C中各子图之间存在相似性；图1D内部存在图像重复；图4内部也存在图像重复。此外，部分图像还与此前由同一作者团队发表的另一篇论文[1]中的图像存在雷同。进一步调查发现，该团队数月前发表的另一篇论文[2]的图4E中，包含有与当前撤回论文图1D和图1E中的两个子图完全相同或高度相似的图像，但两篇论文所描述的实验条件或研究内容并不相同。鉴于上述问题，主编对该文章所基于的原始数据的真实性和可靠性失去信心。</w:t>
      </w:r>
    </w:p>
    <w:p>
      <w:pPr>
        <w:shd w:val="clear" w:color="auto" w:fill="FFFFFF"/>
        <w:spacing w:before="0" w:after="15" w:line="360" w:lineRule="atLeast"/>
        <w:ind w:left="465" w:right="465"/>
        <w:rPr>
          <w:rStyle w:val="any"/>
          <w:rFonts w:ascii="Microsoft YaHei UI" w:eastAsia="Microsoft YaHei UI" w:hAnsi="Microsoft YaHei UI" w:cs="Microsoft YaHei UI"/>
          <w:color w:val="3E3E3E"/>
          <w:spacing w:val="9"/>
        </w:rPr>
      </w:pPr>
    </w:p>
    <w:p>
      <w:pPr>
        <w:shd w:val="clear" w:color="auto" w:fill="FFFFFF"/>
        <w:spacing w:line="360" w:lineRule="atLeast"/>
        <w:ind w:left="450" w:right="450"/>
        <w:rPr>
          <w:rStyle w:val="any"/>
          <w:rFonts w:ascii="Microsoft YaHei UI" w:eastAsia="Microsoft YaHei UI" w:hAnsi="Microsoft YaHei UI" w:cs="Microsoft YaHei UI"/>
          <w:b w:val="0"/>
          <w:bCs w:val="0"/>
          <w:color w:val="3E3E3E"/>
          <w:spacing w:val="9"/>
          <w:sz w:val="21"/>
          <w:szCs w:val="21"/>
        </w:rPr>
      </w:pPr>
      <w:r>
        <w:rPr>
          <w:rStyle w:val="any"/>
          <w:rFonts w:ascii="Microsoft YaHei UI" w:eastAsia="Microsoft YaHei UI" w:hAnsi="Microsoft YaHei UI" w:cs="Microsoft YaHei UI"/>
          <w:b w:val="0"/>
          <w:bCs w:val="0"/>
          <w:color w:val="3E3E3E"/>
          <w:spacing w:val="9"/>
          <w:sz w:val="21"/>
          <w:szCs w:val="21"/>
        </w:rPr>
        <w:t>出版方多次尝试联系</w:t>
      </w:r>
      <w:r>
        <w:rPr>
          <w:rStyle w:val="any"/>
          <w:rFonts w:ascii="Microsoft YaHei UI" w:eastAsia="Microsoft YaHei UI" w:hAnsi="Microsoft YaHei UI" w:cs="Microsoft YaHei UI"/>
          <w:b w:val="0"/>
          <w:bCs w:val="0"/>
          <w:color w:val="3E3E3E"/>
          <w:spacing w:val="9"/>
          <w:sz w:val="21"/>
          <w:szCs w:val="21"/>
        </w:rPr>
        <w:t> X. L. Chen, D. S. Li, Z. J. Pei, H. Lan以及L. B. Wu等论文作者，但均未能取得联系。通讯作者也未回应。</w:t>
      </w:r>
    </w:p>
    <w:p>
      <w:pPr>
        <w:shd w:val="clear" w:color="auto" w:fill="FFFFFF"/>
        <w:spacing w:before="0" w:after="15" w:line="360" w:lineRule="atLeast"/>
        <w:ind w:left="465" w:right="46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65" w:right="46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color w:val="3E3E3E"/>
          <w:spacing w:val="9"/>
          <w:sz w:val="21"/>
          <w:szCs w:val="21"/>
        </w:rPr>
        <w:t>涉及文章：</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65" w:right="46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color w:val="3E3E3E"/>
          <w:spacing w:val="9"/>
          <w:sz w:val="21"/>
          <w:szCs w:val="21"/>
        </w:rPr>
        <w:t>[1] Wang G, Wang JJ, Yang GY, Du SM, Zeng N, Li DS, et al. Effects of quercetin nanoliposomes on C6 glioma cells through induction of type III programmed cell death. Int J Nanomed. 2012;7:271–80. https://doi.org/10.2147/IJN.S26935.</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65" w:right="46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color w:val="3E3E3E"/>
          <w:spacing w:val="9"/>
          <w:sz w:val="21"/>
          <w:szCs w:val="21"/>
        </w:rPr>
        <w:t>[2] Wang G, Wang J, Luo J, Wang L, Chen X, Zhang L, et al. PEG2000‐DPSE‐c oated quercetin nanoparticles remarkably enhanced anticancer effects through induced programed cell death on C6 glioma cells. J Biomed Mater Res Part A. 2013;101:3076–85.</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65" w:right="46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432" w:lineRule="atLeast"/>
        <w:ind w:left="450" w:right="45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432" w:lineRule="atLeast"/>
        <w:ind w:left="390" w:right="390"/>
        <w:rPr>
          <w:rStyle w:val="any"/>
          <w:rFonts w:ascii="Microsoft YaHei UI" w:eastAsia="Microsoft YaHei UI" w:hAnsi="Microsoft YaHei UI" w:cs="Microsoft YaHei UI"/>
          <w:color w:val="3E3E3E"/>
          <w:spacing w:val="9"/>
        </w:rPr>
      </w:pPr>
    </w:p>
    <w:p>
      <w:pPr>
        <w:spacing w:before="0" w:after="0" w:line="378" w:lineRule="atLeast"/>
        <w:ind w:left="315" w:right="315"/>
        <w:jc w:val="center"/>
        <w:rPr>
          <w:rStyle w:val="any"/>
          <w:rFonts w:ascii="Times New Roman" w:eastAsia="Times New Roman" w:hAnsi="Times New Roman" w:cs="Times New Roman"/>
          <w:color w:val="3E3E3E"/>
          <w:spacing w:val="9"/>
          <w:sz w:val="21"/>
          <w:szCs w:val="21"/>
        </w:rPr>
      </w:pPr>
      <w:r>
        <w:rPr>
          <w:rStyle w:val="any"/>
          <w:rFonts w:ascii="Times New Roman" w:eastAsia="Times New Roman" w:hAnsi="Times New Roman" w:cs="Times New Roman"/>
          <w:strike w:val="0"/>
          <w:color w:val="3E3E3E"/>
          <w:spacing w:val="9"/>
          <w:sz w:val="21"/>
          <w:szCs w:val="21"/>
          <w:u w:val="none"/>
          <w:shd w:val="clear" w:color="auto" w:fill="CB591B"/>
        </w:rPr>
        <w:drawing>
          <wp:inline>
            <wp:extent cx="951328" cy="951855"/>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848877"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78" w:lineRule="atLeast"/>
        <w:ind w:left="315" w:right="315"/>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参考信息</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https://pubpeer.com/publications/6C338986D0FF7852CD67899DDAC215</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https://pubmed.ncbi.nlm.nih.gov/23907460/</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https://www.nature.com/articles/cddis2013242</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2"/>
    <w:multiLevelType w:val="hybridMultilevel"/>
    <w:tmpl w:val="00000002"/>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
    <w:nsid w:val="00000003"/>
    <w:multiLevelType w:val="hybridMultilevel"/>
    <w:tmpl w:val="00000003"/>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
    <w:nsid w:val="00000004"/>
    <w:multiLevelType w:val="hybridMultilevel"/>
    <w:tmpl w:val="00000004"/>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 w:numId="3">
    <w:abstractNumId w:val="2"/>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numbering" Target="numbering.xml" /><Relationship Id="rId16"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wMjY4ODQ5Mw==&amp;mid=2247497193&amp;idx=5&amp;sn=79c3e4f0a18383f51384ce19b10942a7"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emf" /><Relationship Id="rId8" Type="http://schemas.openxmlformats.org/officeDocument/2006/relationships/image" Target="media/image3.png" /><Relationship Id="rId9" Type="http://schemas.openxmlformats.org/officeDocument/2006/relationships/image" Target="media/image4.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