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论文被撤稿，同行评审干扰成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罪魁祸首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94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8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05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2023 年 9 月 4 日，福建医科大学附属协和医院、福建医科大学癌症中心等多单位合作的研究成果《FOXA2 suppresses gallbladder carcinoma cell migration, invasion, and epithelial-mesenchymal transition by targeting SERPINB5》在 Wiley Online Library 旗下的《Environmental Toxicology》杂志上发表，影响因子为 4.4，属于 Q1 区。该研究聚焦于胆囊癌细胞迁移、侵袭等相关机制，对癌症研究有着潜在意义。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88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7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然而，2025 年 4 月 21 日，这篇文章却被撤稿。经期刊主编 April Rodd 与 Wiley Periodicals LLC 协商后决定撤稿。原来，在出版商的调查中发现，这篇文章是在同行评审过程受到干扰的情况下被接收的，这一情况违背了学术发表的正常流程和准则。目前，文章作者已被告知这一决定。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3&amp;sn=a1bfce8d204d4c5ad8115638b55c4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