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复旦大学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Nature Materials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铜析氢研究遭网友质疑，问题出在哪？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copyrightlogo"/>
          <w:rFonts w:ascii="PMingLiU" w:eastAsia="PMingLiU" w:hAnsi="PMingLiU" w:cs="PMingLiU"/>
          <w:spacing w:val="8"/>
          <w:sz w:val="23"/>
          <w:szCs w:val="23"/>
        </w:rPr>
        <w:t>原创</w:t>
      </w: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sleuth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Research Integrity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2025-04-22 23:44:24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新加坡</w:t>
      </w:r>
    </w:p>
    <w:p>
      <w:pPr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F3F3F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33333"/>
          <w:spacing w:val="8"/>
          <w:u w:val="none"/>
        </w:rPr>
        <w:drawing>
          <wp:inline>
            <wp:extent cx="5486400" cy="887506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274402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875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225" w:after="0" w:line="408" w:lineRule="atLeast"/>
        <w:ind w:left="846" w:right="846"/>
        <w:jc w:val="center"/>
        <w:rPr>
          <w:rStyle w:val="any"/>
          <w:rFonts w:ascii="微软雅黑" w:eastAsia="微软雅黑" w:hAnsi="微软雅黑" w:cs="微软雅黑"/>
          <w:color w:val="FFFFFF"/>
          <w:spacing w:val="8"/>
          <w:shd w:val="clear" w:color="auto" w:fill="374AAE"/>
        </w:rPr>
      </w:pPr>
      <w:r>
        <w:rPr>
          <w:rStyle w:val="any"/>
          <w:rFonts w:ascii="微软雅黑" w:eastAsia="微软雅黑" w:hAnsi="微软雅黑" w:cs="微软雅黑"/>
          <w:color w:val="FFFFFF"/>
          <w:spacing w:val="8"/>
          <w:shd w:val="clear" w:color="auto" w:fill="374AAE"/>
        </w:rPr>
        <w:t>Research Integrity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80" w:lineRule="atLeast"/>
        <w:ind w:left="750" w:right="750" w:firstLine="480"/>
        <w:rPr>
          <w:rStyle w:val="any"/>
          <w:rFonts w:ascii="Microsoft YaHei UI" w:eastAsia="Microsoft YaHei UI" w:hAnsi="Microsoft YaHei UI" w:cs="Microsoft YaHei UI"/>
          <w:color w:val="222222"/>
          <w:spacing w:val="8"/>
        </w:rPr>
      </w:pP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3216948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741509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169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近日，复旦大学等单位的研究人员在《Nature Materials》杂志 2025 年 3 月刊上发表了一篇题为 “Electroreduction-driven distorted nanotwins activate pure Cu for efficient hydrogen evolution” 的研究论文（doi: 10.1038/s41563 - 024 - 02098 - 2，2025 年 2 月 3 日在线发表）。该研究提出通过电还原驱动的扭曲纳米孪晶来激活纯铜，实现高效析氢。</w:t>
      </w: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3632415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64936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32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然而，文章发表后引发网友热议。网友 Chionanthus ramiflorus 指出，论文中原子模型存在严重问题，图 3 中一些原子配位数异常低（约 0 - 3），与既定晶体学和表面科学原理相悖，且图 S11 显示有众多错位原子和过大原子间隙，这严重削弱了关于催化机制的结论；同时，将 2100 cm?1 拉曼信号归为 Cu - H 振动缺乏依据，现有文献未在该区域报道过 Cu - H 拉伸模式，且未进行同位素验证，而该区域是 Cu - CO 振动的常见范围，作者未考虑更合理的解释。Pontoporia blainvillei 认为铜会通过溶解 - 沉淀过程重构，对该体系模型表示怀疑，且指出 Pt - H 在拉曼中 HER 的位置也在～2100 cm?1，使文章令人费解。</w:t>
      </w: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5233779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286410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233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对此，作者 Fang Fang 回应称，纳米材料与完美晶体表面不同，有更多缺陷和边缘，能提供低配位表面原子位点，文中三维原子结构无配位数为 0 的原子，少量配位数 1 - 3 的原子仅在表面非理想结晶区域；2100 cm?1 附近波数代表 Cu - H 振动，已有文献报道，且实验在无含碳化合物的 Ar 饱和 0.5 M H?SO?水溶液中进行，排除了 CO 产生的可能性。</w:t>
      </w: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5232471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847375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232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209980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368953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09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但原评论者 Etmopterus schultzi 反驳，图 3 原子模型中极低配位数（CN = 1 - 3）原子在典型条件下不现实，同时存在 CN = 10 - 12 表面原子在晶体学上不可能，作者未解释这些矛盾及结构稳定性；拉曼峰归属仍无法排除 Cu - CO 吸附干扰，所引用文献不能有力支持 Cu - H 归属，且拉曼光谱与作者机制假设不一致。Etmopterus schultzi 还指出作者引用的三篇文献并未观察到配位数 1 - 3 的原子。</w:t>
      </w: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3698636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337957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986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4230351" cy="822960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946170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230351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5121653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822214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121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widowControl/>
        <w:spacing w:before="0" w:after="0" w:line="336" w:lineRule="atLeast"/>
        <w:ind w:left="750" w:right="7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u w:val="none"/>
        </w:rPr>
        <w:drawing>
          <wp:inline>
            <wp:extent cx="5486400" cy="3690952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028512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9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此外，Etmopterus schultzi 和 Brachyctis Rugulosa 等网友提到，虽然作者称拉伸应变主导催化性能优化，但研究缺乏对压缩应变的讨论，实验数据（如 XRD 数据）未充分支持作者关于结构中主要是拉伸应变的说法；高分辨率电子显微镜测量与 XRD 结果存在矛盾；还有网友对补充图 28 中色条含义及光谱过度平滑提出疑问，希望作者提供原始未处理数据。</w:t>
      </w:r>
    </w:p>
    <w:p>
      <w:pPr>
        <w:widowControl/>
        <w:spacing w:after="0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https://pubmed.ncbi.nlm.nih.gov/39900738/</w:t>
      </w:r>
    </w:p>
    <w:p>
      <w:pPr>
        <w:widowControl/>
        <w:spacing w:after="225" w:line="336" w:lineRule="atLeast"/>
        <w:ind w:left="750" w:right="750"/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</w:rPr>
        <w:t>https://pubpeer.com/publications/E7EA77ACC830FFB67717B003B55288#0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both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来源：公众号Research Integrity，转载请注明出处，若没注明</w:t>
      </w: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学术诚信</w:t>
      </w: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公众号出处，构成侵权。</w:t>
      </w:r>
      <w:r>
        <w:rPr>
          <w:rStyle w:val="any"/>
          <w:rFonts w:ascii="Microsoft YaHei" w:eastAsia="Microsoft YaHei" w:hAnsi="Microsoft YaHei" w:cs="Microsoft YaHei"/>
          <w:b/>
          <w:bCs/>
          <w:color w:val="0052FF"/>
          <w:spacing w:val="0"/>
          <w:sz w:val="20"/>
          <w:szCs w:val="20"/>
        </w:rPr>
        <w:t>后台联系客服微信：BikElisabeth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" w:eastAsia="Microsoft YaHei" w:hAnsi="Microsoft YaHei" w:cs="Microsoft YaHei"/>
          <w:color w:val="3E3E3E"/>
          <w:spacing w:val="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质疑信息来源于Pubpeer，提及人名均为音译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对于文章内容的真实性、完整性、及时性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本公众号不做任何保证或承诺，仅供读者参考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未经授权禁止转载！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转载请勿更改原文内容及格式！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如有转载需求或合作事宜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  <w:t>可添加下方客服微信或推送邮件到researchintegrity@qq.com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465" w:right="465"/>
        <w:jc w:val="center"/>
        <w:rPr>
          <w:rStyle w:val="any"/>
          <w:rFonts w:ascii="Microsoft YaHei UI" w:eastAsia="Microsoft YaHei UI" w:hAnsi="Microsoft YaHei UI" w:cs="Microsoft YaHei UI"/>
          <w:color w:val="949494"/>
          <w:spacing w:val="0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949494"/>
          <w:spacing w:val="0"/>
          <w:sz w:val="21"/>
          <w:szCs w:val="21"/>
          <w:u w:val="none"/>
        </w:rPr>
        <w:drawing>
          <wp:inline>
            <wp:extent cx="2457450" cy="2457450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398815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copyrightlogo">
    <w:name w:val="copyright_logo"/>
    <w:basedOn w:val="DefaultParagraphFont"/>
    <w:rPr>
      <w:color w:val="BDBDBD"/>
    </w:rPr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png" /><Relationship Id="rId16" Type="http://schemas.openxmlformats.org/officeDocument/2006/relationships/image" Target="media/image11.png" /><Relationship Id="rId17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OTY1MDkwOQ==&amp;mid=2247486921&amp;idx=1&amp;sn=16a66ff3bceaa3b79925843b4631c954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