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关注！天津医科大学一研究被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18:41:29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27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S-adenosylmethionine inhibits the growth of cancer cells by reversing the hypomethylation status of c-myc and H-ras in human gastric cancer and colon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S- </w:t>
      </w:r>
      <w:r>
        <w:rPr>
          <w:rStyle w:val="any"/>
          <w:rFonts w:ascii="PMingLiU" w:eastAsia="PMingLiU" w:hAnsi="PMingLiU" w:cs="PMingLiU"/>
          <w:spacing w:val="8"/>
        </w:rPr>
        <w:t>腺苷蛋氨酸通过逆转人胃癌和结肠癌中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c-myc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H-ras </w:t>
      </w:r>
      <w:r>
        <w:rPr>
          <w:rStyle w:val="any"/>
          <w:rFonts w:ascii="PMingLiU" w:eastAsia="PMingLiU" w:hAnsi="PMingLiU" w:cs="PMingLiU"/>
          <w:spacing w:val="8"/>
        </w:rPr>
        <w:t>的低甲基化状态抑制癌细胞生长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 Luo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0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07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998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61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1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16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88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51&amp;idx=1&amp;sn=87824cea5d935a9a6eb19a92fdb8fb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