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郑州大学第一附属医院口腔科</w:t>
        </w:r>
        <w:r>
          <w:rPr>
            <w:rStyle w:val="a"/>
            <w:rFonts w:ascii="Times New Roman" w:eastAsia="Times New Roman" w:hAnsi="Times New Roman" w:cs="Times New Roman"/>
            <w:b w:val="0"/>
            <w:bCs w:val="0"/>
            <w:spacing w:val="8"/>
          </w:rPr>
          <w:t>Sci Rep</w:t>
        </w:r>
        <w:r>
          <w:rPr>
            <w:rStyle w:val="a"/>
            <w:rFonts w:ascii="PMingLiU" w:eastAsia="PMingLiU" w:hAnsi="PMingLiU" w:cs="PMingLiU"/>
            <w:b w:val="0"/>
            <w:bCs w:val="0"/>
            <w:spacing w:val="8"/>
          </w:rPr>
          <w:t>研究有效性担忧遭撤回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2025-04-30 11:21:39</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8678"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郑州大学第一附属医院口腔科</w:t>
            </w:r>
            <w:r>
              <w:rPr>
                <w:rStyle w:val="any"/>
                <w:b/>
                <w:bCs/>
                <w:i w:val="0"/>
                <w:iCs w:val="0"/>
                <w:caps w:val="0"/>
                <w:smallCaps w:val="0"/>
                <w:color w:val="000000"/>
                <w:spacing w:val="8"/>
                <w:sz w:val="28"/>
                <w:szCs w:val="28"/>
                <w:vertAlign w:val="baseline"/>
              </w:rPr>
              <w:t>Sci Rep</w:t>
            </w:r>
            <w:r>
              <w:rPr>
                <w:rStyle w:val="any"/>
                <w:rFonts w:ascii="PMingLiU" w:eastAsia="PMingLiU" w:hAnsi="PMingLiU" w:cs="PMingLiU"/>
                <w:b/>
                <w:bCs/>
                <w:i w:val="0"/>
                <w:iCs w:val="0"/>
                <w:caps w:val="0"/>
                <w:smallCaps w:val="0"/>
                <w:color w:val="000000"/>
                <w:spacing w:val="8"/>
                <w:sz w:val="28"/>
                <w:szCs w:val="28"/>
                <w:vertAlign w:val="baseline"/>
              </w:rPr>
              <w:t>研究有效性担忧遭撤回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Effect of radiotherapy on head and neck cancer tissues in patients receiving radiotherapy: a bioinformatics analysis-based study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放疗对放疗患者头颈部癌症组织的影响：基于生物信息学分析的研究</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放射治疗是治疗头颈部癌症的关键，包括鼻咽癌、舌癌、下咽癌、喉癌、上颌窦癌、腮腺癌和口腔癌。它具有治疗效果的潜力，并与化疗结合使用，无论是作为保护器官功能的根治性方法还是作为术后辅助治疗。我们利用生物信息学分析来研究放疗对接受放疗的癌症患者头颈部组织的影响。在这项研究中，从UCSC-Xena数据库下载了癌症基因组Atlas-Head-Neck鳞状细胞癌的表达和突变谱，将患者分为两组——接受放疗的患者和未接受放疗的人。随后，进行了差异表达分析和基因集富集分析（GSEA）。在此之后，比较了两组之间与葡萄糖和脂质代谢相关的单样本GSEA（ssGSEA）评分。此外，还进行了免疫细胞浸润分析和单细胞验证。最后，比较两组的突变情况。分析显示，接受放射治疗的患者生存期延长，头颈部癌症组织凋亡增强，角质形成细胞增殖和迁移减少。两组之间与葡萄糖和脂质代谢相关的ssGSEA评分比较表明，接受放射治疗的组织中糖酵解、三羧酸循环活性和脂肪合成减少，表明放射治疗可以有效抑制肿瘤细胞能量代谢。免疫细胞浸润和单细胞验证分析表明，放疗后癌症头颈部组织免疫细胞浸润减少。突变谱的比较显示，在接受癌症放疗的患者中，TP53、TTN和CDKN2A突变的频率较高。总之生物信息学分析深入研究了放射治疗对头颈部癌患者的影响。本研究为阐明放疗治疗头颈部癌症疗效的分子机制提供了理论框架，并为放疗后的药物治疗提出了科学建议。</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1</w:t>
            </w:r>
            <w:r>
              <w:rPr>
                <w:rStyle w:val="any"/>
                <w:rFonts w:ascii="PMingLiU" w:eastAsia="PMingLiU" w:hAnsi="PMingLiU" w:cs="PMingLiU"/>
                <w:b w:val="0"/>
                <w:bCs w:val="0"/>
                <w:i w:val="0"/>
                <w:iCs w:val="0"/>
                <w:caps w:val="0"/>
                <w:smallCaps w:val="0"/>
                <w:color w:val="000000"/>
                <w:spacing w:val="8"/>
                <w:sz w:val="21"/>
                <w:szCs w:val="21"/>
                <w:vertAlign w:val="baseline"/>
              </w:rPr>
              <w:t>郑州大学第一附属医院口腔科，郑州，</w:t>
            </w:r>
            <w:r>
              <w:rPr>
                <w:rStyle w:val="any"/>
                <w:b w:val="0"/>
                <w:bCs w:val="0"/>
                <w:i w:val="0"/>
                <w:iCs w:val="0"/>
                <w:caps w:val="0"/>
                <w:smallCaps w:val="0"/>
                <w:color w:val="000000"/>
                <w:spacing w:val="8"/>
                <w:sz w:val="21"/>
                <w:szCs w:val="21"/>
                <w:vertAlign w:val="baseline"/>
              </w:rPr>
              <w:t>450052</w:t>
            </w:r>
            <w:r>
              <w:rPr>
                <w:rStyle w:val="any"/>
                <w:rFonts w:ascii="PMingLiU" w:eastAsia="PMingLiU" w:hAnsi="PMingLiU" w:cs="PMingLiU"/>
                <w:b w:val="0"/>
                <w:bCs w:val="0"/>
                <w:i w:val="0"/>
                <w:iCs w:val="0"/>
                <w:caps w:val="0"/>
                <w:smallCaps w:val="0"/>
                <w:color w:val="000000"/>
                <w:spacing w:val="8"/>
                <w:sz w:val="21"/>
                <w:szCs w:val="21"/>
                <w:vertAlign w:val="baseline"/>
              </w:rPr>
              <w:t>，河南。河南省郑州市建设东路</w:t>
            </w:r>
            <w:r>
              <w:rPr>
                <w:rStyle w:val="any"/>
                <w:b w:val="0"/>
                <w:bCs w:val="0"/>
                <w:i w:val="0"/>
                <w:iCs w:val="0"/>
                <w:caps w:val="0"/>
                <w:smallCaps w:val="0"/>
                <w:color w:val="000000"/>
                <w:spacing w:val="8"/>
                <w:sz w:val="21"/>
                <w:szCs w:val="21"/>
                <w:vertAlign w:val="baseline"/>
              </w:rPr>
              <w:t>1</w:t>
            </w:r>
            <w:r>
              <w:rPr>
                <w:rStyle w:val="any"/>
                <w:rFonts w:ascii="PMingLiU" w:eastAsia="PMingLiU" w:hAnsi="PMingLiU" w:cs="PMingLiU"/>
                <w:b w:val="0"/>
                <w:bCs w:val="0"/>
                <w:i w:val="0"/>
                <w:iCs w:val="0"/>
                <w:caps w:val="0"/>
                <w:smallCaps w:val="0"/>
                <w:color w:val="000000"/>
                <w:spacing w:val="8"/>
                <w:sz w:val="21"/>
                <w:szCs w:val="21"/>
                <w:vertAlign w:val="baseline"/>
              </w:rPr>
              <w:t>号郑州大学第一附属医院口腔颌面外科，邮编</w:t>
            </w:r>
            <w:r>
              <w:rPr>
                <w:rStyle w:val="any"/>
                <w:b w:val="0"/>
                <w:bCs w:val="0"/>
                <w:i w:val="0"/>
                <w:iCs w:val="0"/>
                <w:caps w:val="0"/>
                <w:smallCaps w:val="0"/>
                <w:color w:val="000000"/>
                <w:spacing w:val="8"/>
                <w:sz w:val="21"/>
                <w:szCs w:val="21"/>
                <w:vertAlign w:val="baseline"/>
              </w:rPr>
              <w:t>450052</w:t>
            </w:r>
            <w:r>
              <w:rPr>
                <w:rStyle w:val="any"/>
                <w:rFonts w:ascii="PMingLiU" w:eastAsia="PMingLiU" w:hAnsi="PMingLiU" w:cs="PMingLiU"/>
                <w:b w:val="0"/>
                <w:bCs w:val="0"/>
                <w:i w:val="0"/>
                <w:iCs w:val="0"/>
                <w:caps w:val="0"/>
                <w:smallCaps w:val="0"/>
                <w:color w:val="000000"/>
                <w:spacing w:val="8"/>
                <w:sz w:val="21"/>
                <w:szCs w:val="21"/>
                <w:vertAlign w:val="baseline"/>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2</w:t>
            </w:r>
            <w:r>
              <w:rPr>
                <w:rStyle w:val="any"/>
                <w:rFonts w:ascii="宋体" w:eastAsia="宋体" w:hAnsi="宋体" w:cs="宋体"/>
                <w:b w:val="0"/>
                <w:bCs w:val="0"/>
                <w:i w:val="0"/>
                <w:iCs w:val="0"/>
                <w:caps w:val="0"/>
                <w:smallCaps w:val="0"/>
                <w:color w:val="000000"/>
                <w:spacing w:val="8"/>
                <w:sz w:val="21"/>
                <w:szCs w:val="21"/>
                <w:vertAlign w:val="baseline"/>
              </w:rPr>
              <w:t>河南省郑州市建设东路1号郑州大学第一附属医院口腔颌面外科，邮编450052。</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Sci Rep</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研究有效性担忧</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发表后，人们对本文中提出的研究的有效性表示担忧。作者在研究中使用的数据库之一，癌症基因组图谱</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头颈部鳞状细胞癌（</w:t>
            </w:r>
            <w:r>
              <w:rPr>
                <w:rStyle w:val="any"/>
                <w:rFonts w:ascii="Tahoma" w:eastAsia="Tahoma" w:hAnsi="Tahoma" w:cs="Tahoma"/>
                <w:b w:val="0"/>
                <w:bCs w:val="0"/>
                <w:i w:val="0"/>
                <w:iCs w:val="0"/>
                <w:caps w:val="0"/>
                <w:smallCaps w:val="0"/>
                <w:color w:val="111111"/>
                <w:spacing w:val="8"/>
                <w:sz w:val="21"/>
                <w:szCs w:val="21"/>
              </w:rPr>
              <w:t>TCGA-HNSC</w:t>
            </w:r>
            <w:r>
              <w:rPr>
                <w:rStyle w:val="any"/>
                <w:rFonts w:ascii="PMingLiU" w:eastAsia="PMingLiU" w:hAnsi="PMingLiU" w:cs="PMingLiU"/>
                <w:b w:val="0"/>
                <w:bCs w:val="0"/>
                <w:i w:val="0"/>
                <w:iCs w:val="0"/>
                <w:caps w:val="0"/>
                <w:smallCaps w:val="0"/>
                <w:color w:val="111111"/>
                <w:spacing w:val="8"/>
                <w:sz w:val="21"/>
                <w:szCs w:val="21"/>
              </w:rPr>
              <w:t>），与本文报道的情况相反，不涉及接受放射治疗的患者的组织样本。作者向编辑提供了所分析样本的</w:t>
            </w:r>
            <w:r>
              <w:rPr>
                <w:rStyle w:val="any"/>
                <w:rFonts w:ascii="Tahoma" w:eastAsia="Tahoma" w:hAnsi="Tahoma" w:cs="Tahoma"/>
                <w:b w:val="0"/>
                <w:bCs w:val="0"/>
                <w:i w:val="0"/>
                <w:iCs w:val="0"/>
                <w:caps w:val="0"/>
                <w:smallCaps w:val="0"/>
                <w:color w:val="111111"/>
                <w:spacing w:val="8"/>
                <w:sz w:val="21"/>
                <w:szCs w:val="21"/>
              </w:rPr>
              <w:t>TCGA-HNSC ID</w:t>
            </w:r>
            <w:r>
              <w:rPr>
                <w:rStyle w:val="any"/>
                <w:rFonts w:ascii="PMingLiU" w:eastAsia="PMingLiU" w:hAnsi="PMingLiU" w:cs="PMingLiU"/>
                <w:b w:val="0"/>
                <w:bCs w:val="0"/>
                <w:i w:val="0"/>
                <w:iCs w:val="0"/>
                <w:caps w:val="0"/>
                <w:smallCaps w:val="0"/>
                <w:color w:val="111111"/>
                <w:spacing w:val="8"/>
                <w:sz w:val="21"/>
                <w:szCs w:val="21"/>
              </w:rPr>
              <w:t>。然而，编辑们证实，</w:t>
            </w:r>
            <w:r>
              <w:rPr>
                <w:rStyle w:val="any"/>
                <w:rFonts w:ascii="Tahoma" w:eastAsia="Tahoma" w:hAnsi="Tahoma" w:cs="Tahoma"/>
                <w:b w:val="0"/>
                <w:bCs w:val="0"/>
                <w:i w:val="0"/>
                <w:iCs w:val="0"/>
                <w:caps w:val="0"/>
                <w:smallCaps w:val="0"/>
                <w:color w:val="111111"/>
                <w:spacing w:val="8"/>
                <w:sz w:val="21"/>
                <w:szCs w:val="21"/>
              </w:rPr>
              <w:t>TCGA-HNSC</w:t>
            </w:r>
            <w:r>
              <w:rPr>
                <w:rStyle w:val="any"/>
                <w:rFonts w:ascii="PMingLiU" w:eastAsia="PMingLiU" w:hAnsi="PMingLiU" w:cs="PMingLiU"/>
                <w:b w:val="0"/>
                <w:bCs w:val="0"/>
                <w:i w:val="0"/>
                <w:iCs w:val="0"/>
                <w:caps w:val="0"/>
                <w:smallCaps w:val="0"/>
                <w:color w:val="111111"/>
                <w:spacing w:val="8"/>
                <w:sz w:val="21"/>
                <w:szCs w:val="21"/>
              </w:rPr>
              <w:t>记录显示，样本是在任何辅助治疗开始之前收集的。因此，编辑们对本文中报告的分析和结果不再有信心。</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438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42857" name=""/>
                          <pic:cNvPicPr>
                            <a:picLocks noChangeAspect="1"/>
                          </pic:cNvPicPr>
                        </pic:nvPicPr>
                        <pic:blipFill>
                          <a:blip xmlns:r="http://schemas.openxmlformats.org/officeDocument/2006/relationships" r:embed="rId7"/>
                          <a:stretch>
                            <a:fillRect/>
                          </a:stretch>
                        </pic:blipFill>
                        <pic:spPr>
                          <a:xfrm>
                            <a:off x="0" y="0"/>
                            <a:ext cx="3651980" cy="1438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0075" cy="150180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3617" name=""/>
                          <pic:cNvPicPr>
                            <a:picLocks noChangeAspect="1"/>
                          </pic:cNvPicPr>
                        </pic:nvPicPr>
                        <pic:blipFill>
                          <a:blip xmlns:r="http://schemas.openxmlformats.org/officeDocument/2006/relationships" r:embed="rId8"/>
                          <a:stretch>
                            <a:fillRect/>
                          </a:stretch>
                        </pic:blipFill>
                        <pic:spPr>
                          <a:xfrm>
                            <a:off x="0" y="0"/>
                            <a:ext cx="3650075" cy="150180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09296"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19068"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35722"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950&amp;idx=1&amp;sn=a299909db37f439b752c4f674638d45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