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GuanyuZhu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（音译：朱冠宇）团队论文被撤稿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35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4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lncRNA-MIAT regulates cell biological behaviors in gastric cancer through a mechanism involving the miR-29a-3p/HDAC4 axis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lncRNA-MIAT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>miR-29a-3p/HDAC4</w:t>
      </w:r>
      <w:r>
        <w:rPr>
          <w:rStyle w:val="any"/>
          <w:rFonts w:ascii="PMingLiU" w:eastAsia="PMingLiU" w:hAnsi="PMingLiU" w:cs="PMingLiU"/>
          <w:spacing w:val="8"/>
        </w:rPr>
        <w:t>轴调控胃癌细胞生物学行为）的论文在《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10.3892/or.2017.6020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8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45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认为与另一篇论文存在图像重复。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75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14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平台上，作者没有任何回复。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期刊编辑对数据整体缺乏信心，于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2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67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黑龙江省教育厅</w:t>
      </w:r>
      <w:r>
        <w:rPr>
          <w:rStyle w:val="any"/>
          <w:rFonts w:ascii="Times New Roman" w:eastAsia="Times New Roman" w:hAnsi="Times New Roman" w:cs="Times New Roman"/>
          <w:spacing w:val="8"/>
        </w:rPr>
        <w:t>[11551299]</w:t>
      </w:r>
      <w:r>
        <w:rPr>
          <w:rStyle w:val="any"/>
          <w:rFonts w:ascii="PMingLiU" w:eastAsia="PMingLiU" w:hAnsi="PMingLiU" w:cs="PMingLiU"/>
          <w:spacing w:val="8"/>
        </w:rPr>
        <w:t>；黑龙江省卫生和计划生育委员会科研项目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[2016-550]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GuanyuZhu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朱冠宇），疑为</w:t>
      </w:r>
      <w:r>
        <w:rPr>
          <w:rStyle w:val="any"/>
          <w:rFonts w:ascii="PMingLiU" w:eastAsia="PMingLiU" w:hAnsi="PMingLiU" w:cs="PMingLiU"/>
          <w:spacing w:val="8"/>
        </w:rPr>
        <w:t>哈尔滨医科大学附属肿瘤医院，胃肠外科，副主任医师，硕士研究生导师。担任中国抗癌协会胃肠道专业青年委员会委员；黑龙江省抗癌协会胃肠道间质瘤委员会委员、首任秘书；黑龙江省医师协会胃肠道间质瘤委员会副主任委员；黑龙江省抗癌协会肠内肠外营养学会委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https://pubpeer.com/publications/CF684DE973A8D88F0FE3F76A0A5C12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https://www.spandidos-publications.com/10.3892/or.2017.6020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4&amp;sn=6edd7c113da9d98b5540638c143fef9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