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宁波工程学院杨为佑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侯慧林团队等人回应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相似争议，归一化处理引发的误解，原始数据可供核查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2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Engineering Co Single Atoms in Ultrathin BiOCl Nanosheets for Boosted CO2 Photoreduction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宁波工程学院微纳材料与器件创新研究院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Lulu Zhao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Weiyou Yang(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杨为佑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Huilin Hou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侯慧林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吉林大学汽车材料教育部重点实验室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Ruifang Yan(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闫瑞芳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Advanced Functional Materials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51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18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61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中的两个图看起来非常相似。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96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7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Weiyou Yang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感谢您的仔细审查和友好评论。我们确认我们的数据是准确可靠的。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关于我们制备的材料，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中引入的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Co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是单原子，非常微小，因此对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没有明显影响。因此，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1Co-BiOCl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2Co-BiOCl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3Co-BiOCl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图谱几乎完全相同。所有的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BiOCl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样品都是从同一批次合成的，钴的浓度仅略有不同。此外，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表征也是用相同的设备进行的，确保了所有样品的条件一致。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此外，我们还想指出的是，为了便于比较，手稿中的图像都进行了归一化处理。附件中的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文件提供了未归一化的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图样，从中可以观察到它们之间的细微差别。此外，我们还可以提供原始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XRD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数据供您核对。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14725" cy="3038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19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https://onlinelibrary.wiley.com/doi/10.1002/adfm.202416346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https://pubpeer.com/publications/24DE4EAD57B741DB937B37F0D6D231#1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1&amp;idx=1&amp;sn=4cd8853e518ba88b168f40c459a192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